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olor w:val="auto"/>
          <w:sz w:val="52"/>
          <w:szCs w:val="52"/>
          <w:highlight w:val="none"/>
        </w:rPr>
      </w:pPr>
    </w:p>
    <w:p>
      <w:pPr>
        <w:jc w:val="center"/>
        <w:outlineLvl w:val="0"/>
        <w:rPr>
          <w:rFonts w:hint="eastAsia" w:eastAsia="华文新魏"/>
          <w:color w:val="auto"/>
          <w:sz w:val="52"/>
          <w:szCs w:val="52"/>
          <w:highlight w:val="none"/>
          <w:lang w:eastAsia="zh-CN"/>
        </w:rPr>
      </w:pPr>
      <w:r>
        <w:rPr>
          <w:rFonts w:hint="eastAsia" w:eastAsia="华文新魏"/>
          <w:color w:val="auto"/>
          <w:sz w:val="52"/>
          <w:szCs w:val="52"/>
          <w:highlight w:val="none"/>
          <w:lang w:eastAsia="zh-CN"/>
        </w:rPr>
        <w:t>南通海广传媒有限公司设计布展一体化项目</w:t>
      </w:r>
    </w:p>
    <w:p>
      <w:pPr>
        <w:jc w:val="center"/>
        <w:rPr>
          <w:rFonts w:eastAsia="黑体"/>
          <w:color w:val="auto"/>
          <w:sz w:val="44"/>
          <w:highlight w:val="none"/>
        </w:rPr>
      </w:pPr>
    </w:p>
    <w:p>
      <w:pPr>
        <w:jc w:val="center"/>
        <w:rPr>
          <w:rFonts w:ascii="宋体" w:hAnsi="宋体" w:eastAsia="宋体"/>
          <w:b/>
          <w:color w:val="auto"/>
          <w:sz w:val="52"/>
          <w:szCs w:val="52"/>
          <w:highlight w:val="none"/>
          <w:u w:val="single"/>
        </w:rPr>
      </w:pPr>
    </w:p>
    <w:p>
      <w:pPr>
        <w:pStyle w:val="11"/>
        <w:rPr>
          <w:highlight w:val="none"/>
        </w:rPr>
      </w:pPr>
    </w:p>
    <w:p>
      <w:pPr>
        <w:spacing w:before="120" w:after="120"/>
        <w:jc w:val="center"/>
        <w:rPr>
          <w:rFonts w:ascii="宋体" w:hAnsi="宋体" w:eastAsia="宋体"/>
          <w:b/>
          <w:color w:val="auto"/>
          <w:sz w:val="52"/>
          <w:szCs w:val="52"/>
          <w:highlight w:val="none"/>
        </w:rPr>
      </w:pPr>
      <w:r>
        <w:rPr>
          <w:rFonts w:hint="eastAsia" w:ascii="宋体" w:hAnsi="宋体" w:eastAsia="宋体"/>
          <w:b/>
          <w:color w:val="auto"/>
          <w:sz w:val="52"/>
          <w:szCs w:val="52"/>
          <w:highlight w:val="none"/>
        </w:rPr>
        <w:t>招标文件</w:t>
      </w:r>
    </w:p>
    <w:p>
      <w:pPr>
        <w:jc w:val="left"/>
        <w:rPr>
          <w:rFonts w:ascii="宋体" w:hAnsi="宋体" w:eastAsia="宋体"/>
          <w:color w:val="auto"/>
          <w:sz w:val="52"/>
          <w:szCs w:val="52"/>
          <w:highlight w:val="none"/>
        </w:rPr>
      </w:pPr>
    </w:p>
    <w:p>
      <w:pPr>
        <w:pStyle w:val="7"/>
        <w:rPr>
          <w:rFonts w:ascii="宋体" w:hAnsi="宋体" w:eastAsia="宋体"/>
          <w:color w:val="auto"/>
          <w:sz w:val="52"/>
          <w:szCs w:val="52"/>
          <w:highlight w:val="none"/>
        </w:rPr>
      </w:pPr>
    </w:p>
    <w:p>
      <w:pPr>
        <w:rPr>
          <w:color w:val="auto"/>
          <w:highlight w:val="none"/>
        </w:rPr>
      </w:pPr>
    </w:p>
    <w:p>
      <w:pPr>
        <w:spacing w:line="360" w:lineRule="auto"/>
        <w:ind w:firstLine="1200" w:firstLineChars="400"/>
        <w:outlineLvl w:val="2"/>
        <w:rPr>
          <w:rFonts w:hint="eastAsia" w:eastAsiaTheme="minorEastAsia"/>
          <w:color w:val="auto"/>
          <w:sz w:val="30"/>
          <w:szCs w:val="30"/>
          <w:highlight w:val="none"/>
          <w:u w:val="single"/>
          <w:lang w:eastAsia="zh-CN"/>
        </w:rPr>
      </w:pPr>
      <w:bookmarkStart w:id="0" w:name="_Toc10638"/>
      <w:r>
        <w:rPr>
          <w:rFonts w:hAnsi="宋体"/>
          <w:color w:val="auto"/>
          <w:sz w:val="30"/>
          <w:szCs w:val="30"/>
          <w:highlight w:val="none"/>
        </w:rPr>
        <w:t>招</w:t>
      </w:r>
      <w:r>
        <w:rPr>
          <w:color w:val="auto"/>
          <w:sz w:val="30"/>
          <w:szCs w:val="30"/>
          <w:highlight w:val="none"/>
        </w:rPr>
        <w:t xml:space="preserve">  </w:t>
      </w:r>
      <w:r>
        <w:rPr>
          <w:rFonts w:hAnsi="宋体"/>
          <w:color w:val="auto"/>
          <w:sz w:val="30"/>
          <w:szCs w:val="30"/>
          <w:highlight w:val="none"/>
        </w:rPr>
        <w:t>标</w:t>
      </w:r>
      <w:r>
        <w:rPr>
          <w:color w:val="auto"/>
          <w:sz w:val="30"/>
          <w:szCs w:val="30"/>
          <w:highlight w:val="none"/>
        </w:rPr>
        <w:t xml:space="preserve"> </w:t>
      </w:r>
      <w:r>
        <w:rPr>
          <w:rFonts w:hAnsi="宋体"/>
          <w:color w:val="auto"/>
          <w:sz w:val="30"/>
          <w:szCs w:val="30"/>
          <w:highlight w:val="none"/>
        </w:rPr>
        <w:t>单</w:t>
      </w:r>
      <w:r>
        <w:rPr>
          <w:color w:val="auto"/>
          <w:sz w:val="30"/>
          <w:szCs w:val="30"/>
          <w:highlight w:val="none"/>
        </w:rPr>
        <w:t xml:space="preserve"> </w:t>
      </w:r>
      <w:r>
        <w:rPr>
          <w:rFonts w:hAnsi="宋体"/>
          <w:color w:val="auto"/>
          <w:sz w:val="30"/>
          <w:szCs w:val="30"/>
          <w:highlight w:val="none"/>
        </w:rPr>
        <w:t>位：</w:t>
      </w:r>
      <w:r>
        <w:rPr>
          <w:color w:val="auto"/>
          <w:sz w:val="30"/>
          <w:szCs w:val="30"/>
          <w:highlight w:val="none"/>
          <w:u w:val="single"/>
        </w:rPr>
        <w:t xml:space="preserve"> </w:t>
      </w:r>
      <w:bookmarkEnd w:id="0"/>
      <w:r>
        <w:rPr>
          <w:rFonts w:hint="eastAsia" w:hAnsi="宋体"/>
          <w:color w:val="auto"/>
          <w:sz w:val="30"/>
          <w:szCs w:val="30"/>
          <w:highlight w:val="none"/>
          <w:u w:val="single"/>
          <w:lang w:eastAsia="zh-CN"/>
        </w:rPr>
        <w:t>南通海广传媒有限公司</w:t>
      </w:r>
    </w:p>
    <w:p>
      <w:pPr>
        <w:spacing w:line="360" w:lineRule="auto"/>
        <w:ind w:firstLine="1200" w:firstLineChars="400"/>
        <w:outlineLvl w:val="2"/>
        <w:rPr>
          <w:color w:val="auto"/>
          <w:sz w:val="30"/>
          <w:szCs w:val="30"/>
          <w:highlight w:val="none"/>
        </w:rPr>
      </w:pPr>
      <w:bookmarkStart w:id="1" w:name="_Toc30721"/>
      <w:r>
        <w:rPr>
          <w:rFonts w:hAnsi="宋体"/>
          <w:color w:val="auto"/>
          <w:sz w:val="30"/>
          <w:szCs w:val="30"/>
          <w:highlight w:val="none"/>
        </w:rPr>
        <w:t>招标代理机构：</w:t>
      </w:r>
      <w:r>
        <w:rPr>
          <w:color w:val="auto"/>
          <w:sz w:val="30"/>
          <w:szCs w:val="30"/>
          <w:highlight w:val="none"/>
          <w:u w:val="single"/>
        </w:rPr>
        <w:t xml:space="preserve"> </w:t>
      </w:r>
      <w:r>
        <w:rPr>
          <w:rFonts w:hint="eastAsia"/>
          <w:color w:val="auto"/>
          <w:sz w:val="30"/>
          <w:szCs w:val="30"/>
          <w:highlight w:val="none"/>
          <w:u w:val="single"/>
        </w:rPr>
        <w:t>捷宏润安工程顾问（江苏）有限公司</w:t>
      </w:r>
      <w:bookmarkEnd w:id="1"/>
    </w:p>
    <w:p>
      <w:pPr>
        <w:spacing w:line="360" w:lineRule="auto"/>
        <w:ind w:firstLine="1200" w:firstLineChars="400"/>
        <w:outlineLvl w:val="2"/>
        <w:rPr>
          <w:rFonts w:hAnsi="宋体"/>
          <w:color w:val="auto"/>
          <w:sz w:val="30"/>
          <w:szCs w:val="30"/>
          <w:highlight w:val="none"/>
        </w:rPr>
      </w:pPr>
      <w:bookmarkStart w:id="2" w:name="_Toc18901"/>
      <w:r>
        <w:rPr>
          <w:rFonts w:hAnsi="宋体"/>
          <w:color w:val="auto"/>
          <w:sz w:val="30"/>
          <w:szCs w:val="30"/>
          <w:highlight w:val="none"/>
        </w:rPr>
        <w:t xml:space="preserve">日  </w:t>
      </w:r>
      <w:r>
        <w:rPr>
          <w:rFonts w:hint="eastAsia" w:hAnsi="宋体"/>
          <w:color w:val="auto"/>
          <w:sz w:val="30"/>
          <w:szCs w:val="30"/>
          <w:highlight w:val="none"/>
        </w:rPr>
        <w:t xml:space="preserve">     </w:t>
      </w:r>
      <w:r>
        <w:rPr>
          <w:rFonts w:hAnsi="宋体"/>
          <w:color w:val="auto"/>
          <w:sz w:val="30"/>
          <w:szCs w:val="30"/>
          <w:highlight w:val="none"/>
        </w:rPr>
        <w:t xml:space="preserve"> 期：</w:t>
      </w:r>
      <w:r>
        <w:rPr>
          <w:rFonts w:hint="eastAsia"/>
          <w:color w:val="auto"/>
          <w:sz w:val="30"/>
          <w:szCs w:val="30"/>
          <w:highlight w:val="none"/>
          <w:u w:val="single"/>
        </w:rPr>
        <w:t xml:space="preserve">  </w:t>
      </w:r>
      <w:r>
        <w:rPr>
          <w:color w:val="auto"/>
          <w:sz w:val="30"/>
          <w:szCs w:val="30"/>
          <w:highlight w:val="none"/>
          <w:u w:val="single"/>
        </w:rPr>
        <w:t>20</w:t>
      </w:r>
      <w:r>
        <w:rPr>
          <w:rFonts w:hint="eastAsia"/>
          <w:color w:val="auto"/>
          <w:sz w:val="30"/>
          <w:szCs w:val="30"/>
          <w:highlight w:val="none"/>
          <w:u w:val="single"/>
        </w:rPr>
        <w:t>23</w:t>
      </w:r>
      <w:r>
        <w:rPr>
          <w:color w:val="auto"/>
          <w:sz w:val="30"/>
          <w:szCs w:val="30"/>
          <w:highlight w:val="none"/>
          <w:u w:val="single"/>
        </w:rPr>
        <w:t xml:space="preserve"> 年</w:t>
      </w:r>
      <w:r>
        <w:rPr>
          <w:rFonts w:hint="eastAsia"/>
          <w:color w:val="auto"/>
          <w:sz w:val="30"/>
          <w:szCs w:val="30"/>
          <w:highlight w:val="none"/>
          <w:u w:val="single"/>
        </w:rPr>
        <w:t xml:space="preserve"> 3</w:t>
      </w:r>
      <w:r>
        <w:rPr>
          <w:color w:val="auto"/>
          <w:sz w:val="30"/>
          <w:szCs w:val="30"/>
          <w:highlight w:val="none"/>
          <w:u w:val="single"/>
        </w:rPr>
        <w:t>月</w:t>
      </w:r>
      <w:bookmarkEnd w:id="2"/>
    </w:p>
    <w:p>
      <w:pPr>
        <w:pStyle w:val="37"/>
        <w:rPr>
          <w:rFonts w:ascii="宋体" w:hAnsi="宋体" w:eastAsia="宋体"/>
          <w:color w:val="auto"/>
          <w:highlight w:val="none"/>
        </w:rPr>
      </w:pPr>
      <w:r>
        <w:rPr>
          <w:rFonts w:ascii="宋体" w:hAnsi="宋体" w:eastAsia="宋体"/>
          <w:color w:val="auto"/>
          <w:highlight w:val="none"/>
        </w:rPr>
        <w:pict>
          <v:rect id="Rectangle 2" o:spid="_x0000_s1026" o:spt="1" style="position:absolute;left:0pt;margin-left:194.25pt;margin-top:24.75pt;height:15.65pt;width:29.4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">
            <v:path/>
            <v:fill focussize="0,0"/>
            <v:stroke color="#FFFFFF"/>
            <v:imagedata o:title=""/>
            <o:lock v:ext="edit"/>
          </v:rect>
        </w:pict>
      </w:r>
      <w:r>
        <w:rPr>
          <w:rFonts w:ascii="宋体" w:hAnsi="宋体" w:eastAsia="宋体"/>
          <w:color w:val="auto"/>
          <w:highlight w:val="none"/>
        </w:rPr>
        <w:br w:type="page"/>
      </w:r>
    </w:p>
    <w:sdt>
      <w:sdtPr>
        <w:rPr>
          <w:rFonts w:ascii="宋体" w:hAnsi="宋体" w:eastAsia="宋体"/>
          <w:b/>
          <w:bCs/>
          <w:color w:val="auto"/>
          <w:highlight w:val="none"/>
          <w:lang w:val="zh-CN"/>
        </w:rPr>
        <w:id w:val="2780715"/>
        <w:docPartObj>
          <w:docPartGallery w:val="Table of Contents"/>
          <w:docPartUnique/>
        </w:docPartObj>
      </w:sdtPr>
      <w:sdtEndPr>
        <w:rPr>
          <w:rFonts w:ascii="宋体" w:hAnsi="宋体" w:eastAsia="宋体"/>
          <w:b w:val="0"/>
          <w:bCs w:val="0"/>
          <w:color w:val="auto"/>
          <w:highlight w:val="none"/>
          <w:lang w:val="en-US"/>
        </w:rPr>
      </w:sdtEndPr>
      <w:sdtContent>
        <w:p>
          <w:pPr>
            <w:widowControl/>
            <w:jc w:val="center"/>
            <w:rPr>
              <w:rFonts w:ascii="宋体" w:hAnsi="宋体" w:eastAsia="宋体"/>
              <w:color w:val="auto"/>
              <w:sz w:val="32"/>
              <w:szCs w:val="32"/>
              <w:highlight w:val="none"/>
            </w:rPr>
          </w:pPr>
          <w:r>
            <w:rPr>
              <w:rFonts w:ascii="宋体" w:hAnsi="宋体" w:eastAsia="宋体"/>
              <w:color w:val="auto"/>
              <w:sz w:val="32"/>
              <w:szCs w:val="32"/>
              <w:highlight w:val="none"/>
              <w:lang w:val="zh-CN"/>
            </w:rPr>
            <w:t>目录</w:t>
          </w:r>
        </w:p>
        <w:p>
          <w:pPr>
            <w:pStyle w:val="12"/>
            <w:tabs>
              <w:tab w:val="right" w:leader="dot" w:pos="8748"/>
            </w:tabs>
            <w:rPr>
              <w:color w:val="auto"/>
              <w:highlight w:val="none"/>
            </w:rPr>
          </w:pPr>
          <w:r>
            <w:rPr>
              <w:rFonts w:ascii="宋体" w:hAnsi="宋体" w:eastAsia="宋体"/>
              <w:color w:val="auto"/>
              <w:highlight w:val="none"/>
            </w:rPr>
            <w:fldChar w:fldCharType="begin"/>
          </w:r>
          <w:r>
            <w:rPr>
              <w:rFonts w:ascii="宋体" w:hAnsi="宋体" w:eastAsia="宋体"/>
              <w:color w:val="auto"/>
              <w:highlight w:val="none"/>
            </w:rPr>
            <w:instrText xml:space="preserve"> TOC \o "1-3" \h \z \u </w:instrText>
          </w:r>
          <w:r>
            <w:rPr>
              <w:rFonts w:ascii="宋体" w:hAnsi="宋体" w:eastAsia="宋体"/>
              <w:color w:val="auto"/>
              <w:highlight w:val="none"/>
            </w:rPr>
            <w:fldChar w:fldCharType="separate"/>
          </w:r>
        </w:p>
        <w:p>
          <w:pPr>
            <w:pStyle w:val="17"/>
            <w:tabs>
              <w:tab w:val="right" w:leader="dot" w:pos="8748"/>
            </w:tabs>
            <w:rPr>
              <w:color w:val="auto"/>
              <w:highlight w:val="none"/>
            </w:rPr>
          </w:pPr>
          <w:r>
            <w:rPr>
              <w:color w:val="auto"/>
              <w:highlight w:val="none"/>
            </w:rPr>
            <w:fldChar w:fldCharType="begin"/>
          </w:r>
          <w:r>
            <w:rPr>
              <w:color w:val="auto"/>
              <w:highlight w:val="none"/>
            </w:rPr>
            <w:instrText xml:space="preserve"> HYPERLINK \l "_Toc962" </w:instrText>
          </w:r>
          <w:r>
            <w:rPr>
              <w:color w:val="auto"/>
              <w:highlight w:val="none"/>
            </w:rPr>
            <w:fldChar w:fldCharType="separate"/>
          </w:r>
          <w:r>
            <w:rPr>
              <w:rFonts w:hint="eastAsia" w:ascii="宋体" w:hAnsi="宋体" w:eastAsia="宋体"/>
              <w:bCs/>
              <w:color w:val="auto"/>
              <w:kern w:val="44"/>
              <w:szCs w:val="24"/>
              <w:highlight w:val="none"/>
              <w:lang w:val="zh-CN"/>
            </w:rPr>
            <w:t xml:space="preserve">第一部分  </w:t>
          </w:r>
          <w:r>
            <w:rPr>
              <w:rFonts w:hint="eastAsia" w:ascii="宋体" w:hAnsi="宋体" w:eastAsia="宋体"/>
              <w:bCs/>
              <w:color w:val="auto"/>
              <w:kern w:val="44"/>
              <w:szCs w:val="24"/>
              <w:highlight w:val="none"/>
            </w:rPr>
            <w:t>招标</w:t>
          </w:r>
          <w:r>
            <w:rPr>
              <w:rFonts w:hint="eastAsia" w:ascii="宋体" w:hAnsi="宋体" w:eastAsia="宋体"/>
              <w:bCs/>
              <w:color w:val="auto"/>
              <w:kern w:val="44"/>
              <w:szCs w:val="24"/>
              <w:highlight w:val="none"/>
              <w:lang w:val="zh-CN"/>
            </w:rPr>
            <w:t>公告</w:t>
          </w:r>
          <w:r>
            <w:rPr>
              <w:color w:val="auto"/>
              <w:highlight w:val="none"/>
            </w:rPr>
            <w:tab/>
          </w:r>
          <w:r>
            <w:rPr>
              <w:color w:val="auto"/>
              <w:highlight w:val="none"/>
            </w:rPr>
            <w:fldChar w:fldCharType="begin"/>
          </w:r>
          <w:r>
            <w:rPr>
              <w:color w:val="auto"/>
              <w:highlight w:val="none"/>
            </w:rPr>
            <w:instrText xml:space="preserve"> PAGEREF _Toc962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7"/>
            <w:tabs>
              <w:tab w:val="right" w:leader="dot" w:pos="8748"/>
            </w:tabs>
            <w:rPr>
              <w:color w:val="auto"/>
              <w:highlight w:val="none"/>
            </w:rPr>
          </w:pPr>
          <w:r>
            <w:rPr>
              <w:color w:val="auto"/>
              <w:highlight w:val="none"/>
            </w:rPr>
            <w:fldChar w:fldCharType="begin"/>
          </w:r>
          <w:r>
            <w:rPr>
              <w:color w:val="auto"/>
              <w:highlight w:val="none"/>
            </w:rPr>
            <w:instrText xml:space="preserve"> HYPERLINK \l "_Toc21230" </w:instrText>
          </w:r>
          <w:r>
            <w:rPr>
              <w:color w:val="auto"/>
              <w:highlight w:val="none"/>
            </w:rPr>
            <w:fldChar w:fldCharType="separate"/>
          </w:r>
          <w:r>
            <w:rPr>
              <w:rFonts w:hint="eastAsia" w:ascii="宋体" w:hAnsi="宋体" w:eastAsia="宋体"/>
              <w:color w:val="auto"/>
              <w:szCs w:val="24"/>
              <w:highlight w:val="none"/>
            </w:rPr>
            <w:t>第二部分  投标人须知</w:t>
          </w:r>
          <w:r>
            <w:rPr>
              <w:color w:val="auto"/>
              <w:highlight w:val="none"/>
            </w:rPr>
            <w:tab/>
          </w:r>
          <w:r>
            <w:rPr>
              <w:color w:val="auto"/>
              <w:highlight w:val="none"/>
            </w:rPr>
            <w:fldChar w:fldCharType="begin"/>
          </w:r>
          <w:r>
            <w:rPr>
              <w:color w:val="auto"/>
              <w:highlight w:val="none"/>
            </w:rPr>
            <w:instrText xml:space="preserve"> PAGEREF _Toc21230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8"/>
            <w:tabs>
              <w:tab w:val="right" w:leader="dot" w:pos="8748"/>
            </w:tabs>
            <w:rPr>
              <w:color w:val="auto"/>
              <w:highlight w:val="none"/>
            </w:rPr>
          </w:pPr>
          <w:r>
            <w:rPr>
              <w:color w:val="auto"/>
              <w:highlight w:val="none"/>
            </w:rPr>
            <w:fldChar w:fldCharType="begin"/>
          </w:r>
          <w:r>
            <w:rPr>
              <w:color w:val="auto"/>
              <w:highlight w:val="none"/>
            </w:rPr>
            <w:instrText xml:space="preserve"> HYPERLINK \l "_Toc3324" </w:instrText>
          </w:r>
          <w:r>
            <w:rPr>
              <w:color w:val="auto"/>
              <w:highlight w:val="none"/>
            </w:rPr>
            <w:fldChar w:fldCharType="separate"/>
          </w:r>
          <w:r>
            <w:rPr>
              <w:rFonts w:hint="eastAsia" w:ascii="宋体" w:hAnsi="宋体" w:eastAsia="宋体"/>
              <w:color w:val="auto"/>
              <w:szCs w:val="24"/>
              <w:highlight w:val="none"/>
            </w:rPr>
            <w:t>二、投标文件的编制</w:t>
          </w:r>
          <w:r>
            <w:rPr>
              <w:color w:val="auto"/>
              <w:highlight w:val="none"/>
            </w:rPr>
            <w:tab/>
          </w:r>
          <w:r>
            <w:rPr>
              <w:color w:val="auto"/>
              <w:highlight w:val="none"/>
            </w:rPr>
            <w:fldChar w:fldCharType="begin"/>
          </w:r>
          <w:r>
            <w:rPr>
              <w:color w:val="auto"/>
              <w:highlight w:val="none"/>
            </w:rPr>
            <w:instrText xml:space="preserve"> PAGEREF _Toc3324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8"/>
            <w:tabs>
              <w:tab w:val="right" w:leader="dot" w:pos="8748"/>
            </w:tabs>
            <w:rPr>
              <w:color w:val="auto"/>
              <w:highlight w:val="none"/>
            </w:rPr>
          </w:pPr>
          <w:r>
            <w:rPr>
              <w:color w:val="auto"/>
              <w:highlight w:val="none"/>
            </w:rPr>
            <w:fldChar w:fldCharType="begin"/>
          </w:r>
          <w:r>
            <w:rPr>
              <w:color w:val="auto"/>
              <w:highlight w:val="none"/>
            </w:rPr>
            <w:instrText xml:space="preserve"> HYPERLINK \l "_Toc19663" </w:instrText>
          </w:r>
          <w:r>
            <w:rPr>
              <w:color w:val="auto"/>
              <w:highlight w:val="none"/>
            </w:rPr>
            <w:fldChar w:fldCharType="separate"/>
          </w:r>
          <w:r>
            <w:rPr>
              <w:rFonts w:hint="eastAsia" w:ascii="宋体" w:hAnsi="宋体" w:eastAsia="宋体"/>
              <w:color w:val="auto"/>
              <w:szCs w:val="24"/>
              <w:highlight w:val="none"/>
            </w:rPr>
            <w:t>三、投标文件的递交</w:t>
          </w:r>
          <w:r>
            <w:rPr>
              <w:color w:val="auto"/>
              <w:highlight w:val="none"/>
            </w:rPr>
            <w:tab/>
          </w:r>
          <w:r>
            <w:rPr>
              <w:color w:val="auto"/>
              <w:highlight w:val="none"/>
            </w:rPr>
            <w:fldChar w:fldCharType="begin"/>
          </w:r>
          <w:r>
            <w:rPr>
              <w:color w:val="auto"/>
              <w:highlight w:val="none"/>
            </w:rPr>
            <w:instrText xml:space="preserve"> PAGEREF _Toc19663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8"/>
            <w:tabs>
              <w:tab w:val="right" w:leader="dot" w:pos="8748"/>
            </w:tabs>
            <w:rPr>
              <w:color w:val="auto"/>
              <w:highlight w:val="none"/>
            </w:rPr>
          </w:pPr>
          <w:r>
            <w:rPr>
              <w:color w:val="auto"/>
              <w:highlight w:val="none"/>
            </w:rPr>
            <w:fldChar w:fldCharType="begin"/>
          </w:r>
          <w:r>
            <w:rPr>
              <w:color w:val="auto"/>
              <w:highlight w:val="none"/>
            </w:rPr>
            <w:instrText xml:space="preserve"> HYPERLINK \l "_Toc21842" </w:instrText>
          </w:r>
          <w:r>
            <w:rPr>
              <w:color w:val="auto"/>
              <w:highlight w:val="none"/>
            </w:rPr>
            <w:fldChar w:fldCharType="separate"/>
          </w:r>
          <w:r>
            <w:rPr>
              <w:rFonts w:hint="eastAsia" w:ascii="宋体" w:hAnsi="宋体" w:eastAsia="宋体"/>
              <w:color w:val="auto"/>
              <w:szCs w:val="24"/>
              <w:highlight w:val="none"/>
            </w:rPr>
            <w:t>四、开标</w:t>
          </w:r>
          <w:r>
            <w:rPr>
              <w:color w:val="auto"/>
              <w:highlight w:val="none"/>
            </w:rPr>
            <w:tab/>
          </w:r>
          <w:r>
            <w:rPr>
              <w:color w:val="auto"/>
              <w:highlight w:val="none"/>
            </w:rPr>
            <w:fldChar w:fldCharType="begin"/>
          </w:r>
          <w:r>
            <w:rPr>
              <w:color w:val="auto"/>
              <w:highlight w:val="none"/>
            </w:rPr>
            <w:instrText xml:space="preserve"> PAGEREF _Toc21842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8"/>
            <w:tabs>
              <w:tab w:val="right" w:leader="dot" w:pos="8748"/>
            </w:tabs>
            <w:rPr>
              <w:color w:val="auto"/>
              <w:highlight w:val="none"/>
            </w:rPr>
          </w:pPr>
          <w:r>
            <w:rPr>
              <w:color w:val="auto"/>
              <w:highlight w:val="none"/>
            </w:rPr>
            <w:fldChar w:fldCharType="begin"/>
          </w:r>
          <w:r>
            <w:rPr>
              <w:color w:val="auto"/>
              <w:highlight w:val="none"/>
            </w:rPr>
            <w:instrText xml:space="preserve"> HYPERLINK \l "_Toc28163" </w:instrText>
          </w:r>
          <w:r>
            <w:rPr>
              <w:color w:val="auto"/>
              <w:highlight w:val="none"/>
            </w:rPr>
            <w:fldChar w:fldCharType="separate"/>
          </w:r>
          <w:r>
            <w:rPr>
              <w:rFonts w:hint="eastAsia" w:ascii="宋体" w:hAnsi="宋体" w:eastAsia="宋体"/>
              <w:color w:val="auto"/>
              <w:szCs w:val="24"/>
              <w:highlight w:val="none"/>
            </w:rPr>
            <w:t>五、评标</w:t>
          </w:r>
          <w:r>
            <w:rPr>
              <w:color w:val="auto"/>
              <w:highlight w:val="none"/>
            </w:rPr>
            <w:tab/>
          </w:r>
          <w:r>
            <w:rPr>
              <w:color w:val="auto"/>
              <w:highlight w:val="none"/>
            </w:rPr>
            <w:fldChar w:fldCharType="begin"/>
          </w:r>
          <w:r>
            <w:rPr>
              <w:color w:val="auto"/>
              <w:highlight w:val="none"/>
            </w:rPr>
            <w:instrText xml:space="preserve"> PAGEREF _Toc28163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8"/>
            <w:tabs>
              <w:tab w:val="right" w:leader="dot" w:pos="8748"/>
            </w:tabs>
            <w:rPr>
              <w:color w:val="auto"/>
              <w:highlight w:val="none"/>
            </w:rPr>
          </w:pPr>
          <w:r>
            <w:rPr>
              <w:color w:val="auto"/>
              <w:highlight w:val="none"/>
            </w:rPr>
            <w:fldChar w:fldCharType="begin"/>
          </w:r>
          <w:r>
            <w:rPr>
              <w:color w:val="auto"/>
              <w:highlight w:val="none"/>
            </w:rPr>
            <w:instrText xml:space="preserve"> HYPERLINK \l "_Toc11954" </w:instrText>
          </w:r>
          <w:r>
            <w:rPr>
              <w:color w:val="auto"/>
              <w:highlight w:val="none"/>
            </w:rPr>
            <w:fldChar w:fldCharType="separate"/>
          </w:r>
          <w:r>
            <w:rPr>
              <w:rFonts w:hint="eastAsia" w:ascii="宋体" w:hAnsi="宋体" w:eastAsia="宋体"/>
              <w:color w:val="auto"/>
              <w:szCs w:val="24"/>
              <w:highlight w:val="none"/>
            </w:rPr>
            <w:t>六、中标及合同签订</w:t>
          </w:r>
          <w:r>
            <w:rPr>
              <w:color w:val="auto"/>
              <w:highlight w:val="none"/>
            </w:rPr>
            <w:tab/>
          </w:r>
          <w:r>
            <w:rPr>
              <w:color w:val="auto"/>
              <w:highlight w:val="none"/>
            </w:rPr>
            <w:fldChar w:fldCharType="begin"/>
          </w:r>
          <w:r>
            <w:rPr>
              <w:color w:val="auto"/>
              <w:highlight w:val="none"/>
            </w:rPr>
            <w:instrText xml:space="preserve"> PAGEREF _Toc11954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8"/>
            <w:tabs>
              <w:tab w:val="right" w:leader="dot" w:pos="8748"/>
            </w:tabs>
            <w:rPr>
              <w:color w:val="auto"/>
              <w:highlight w:val="none"/>
            </w:rPr>
          </w:pPr>
          <w:r>
            <w:rPr>
              <w:color w:val="auto"/>
              <w:highlight w:val="none"/>
            </w:rPr>
            <w:fldChar w:fldCharType="begin"/>
          </w:r>
          <w:r>
            <w:rPr>
              <w:color w:val="auto"/>
              <w:highlight w:val="none"/>
            </w:rPr>
            <w:instrText xml:space="preserve"> HYPERLINK \l "_Toc10253" </w:instrText>
          </w:r>
          <w:r>
            <w:rPr>
              <w:color w:val="auto"/>
              <w:highlight w:val="none"/>
            </w:rPr>
            <w:fldChar w:fldCharType="separate"/>
          </w:r>
          <w:r>
            <w:rPr>
              <w:rFonts w:hint="eastAsia" w:ascii="宋体" w:hAnsi="宋体" w:eastAsia="宋体"/>
              <w:color w:val="auto"/>
              <w:szCs w:val="24"/>
              <w:highlight w:val="none"/>
            </w:rPr>
            <w:t>七、其他事项</w:t>
          </w:r>
          <w:r>
            <w:rPr>
              <w:color w:val="auto"/>
              <w:highlight w:val="none"/>
            </w:rPr>
            <w:tab/>
          </w:r>
          <w:r>
            <w:rPr>
              <w:color w:val="auto"/>
              <w:highlight w:val="none"/>
            </w:rPr>
            <w:fldChar w:fldCharType="begin"/>
          </w:r>
          <w:r>
            <w:rPr>
              <w:color w:val="auto"/>
              <w:highlight w:val="none"/>
            </w:rPr>
            <w:instrText xml:space="preserve"> PAGEREF _Toc10253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7"/>
            <w:tabs>
              <w:tab w:val="right" w:leader="dot" w:pos="8748"/>
            </w:tabs>
            <w:rPr>
              <w:color w:val="auto"/>
              <w:highlight w:val="none"/>
            </w:rPr>
          </w:pPr>
          <w:r>
            <w:rPr>
              <w:color w:val="auto"/>
              <w:highlight w:val="none"/>
            </w:rPr>
            <w:fldChar w:fldCharType="begin"/>
          </w:r>
          <w:r>
            <w:rPr>
              <w:color w:val="auto"/>
              <w:highlight w:val="none"/>
            </w:rPr>
            <w:instrText xml:space="preserve"> HYPERLINK \l "_Toc14007" </w:instrText>
          </w:r>
          <w:r>
            <w:rPr>
              <w:color w:val="auto"/>
              <w:highlight w:val="none"/>
            </w:rPr>
            <w:fldChar w:fldCharType="separate"/>
          </w:r>
          <w:r>
            <w:rPr>
              <w:rFonts w:hint="eastAsia" w:ascii="宋体" w:hAnsi="宋体" w:eastAsia="宋体"/>
              <w:color w:val="auto"/>
              <w:szCs w:val="28"/>
              <w:highlight w:val="none"/>
            </w:rPr>
            <w:t>第三部分  本项目招标内容</w:t>
          </w:r>
          <w:r>
            <w:rPr>
              <w:color w:val="auto"/>
              <w:highlight w:val="none"/>
            </w:rPr>
            <w:tab/>
          </w:r>
          <w:r>
            <w:rPr>
              <w:color w:val="auto"/>
              <w:highlight w:val="none"/>
            </w:rPr>
            <w:fldChar w:fldCharType="begin"/>
          </w:r>
          <w:r>
            <w:rPr>
              <w:color w:val="auto"/>
              <w:highlight w:val="none"/>
            </w:rPr>
            <w:instrText xml:space="preserve"> PAGEREF _Toc14007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7"/>
            <w:tabs>
              <w:tab w:val="right" w:leader="dot" w:pos="8748"/>
            </w:tabs>
            <w:rPr>
              <w:color w:val="auto"/>
              <w:highlight w:val="none"/>
            </w:rPr>
          </w:pPr>
          <w:r>
            <w:rPr>
              <w:color w:val="auto"/>
              <w:highlight w:val="none"/>
            </w:rPr>
            <w:fldChar w:fldCharType="begin"/>
          </w:r>
          <w:r>
            <w:rPr>
              <w:color w:val="auto"/>
              <w:highlight w:val="none"/>
            </w:rPr>
            <w:instrText xml:space="preserve"> HYPERLINK \l "_Toc21428" </w:instrText>
          </w:r>
          <w:r>
            <w:rPr>
              <w:color w:val="auto"/>
              <w:highlight w:val="none"/>
            </w:rPr>
            <w:fldChar w:fldCharType="separate"/>
          </w:r>
          <w:r>
            <w:rPr>
              <w:rFonts w:hint="eastAsia" w:ascii="宋体" w:hAnsi="宋体" w:eastAsia="宋体"/>
              <w:color w:val="auto"/>
              <w:szCs w:val="32"/>
              <w:highlight w:val="none"/>
            </w:rPr>
            <w:t>第四部分  投标文件的格式</w:t>
          </w:r>
          <w:r>
            <w:rPr>
              <w:color w:val="auto"/>
              <w:highlight w:val="none"/>
            </w:rPr>
            <w:tab/>
          </w:r>
          <w:r>
            <w:rPr>
              <w:color w:val="auto"/>
              <w:highlight w:val="none"/>
            </w:rPr>
            <w:fldChar w:fldCharType="begin"/>
          </w:r>
          <w:r>
            <w:rPr>
              <w:color w:val="auto"/>
              <w:highlight w:val="none"/>
            </w:rPr>
            <w:instrText xml:space="preserve"> PAGEREF _Toc21428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8"/>
            <w:tabs>
              <w:tab w:val="right" w:leader="dot" w:pos="8748"/>
            </w:tabs>
            <w:rPr>
              <w:color w:val="auto"/>
              <w:highlight w:val="none"/>
            </w:rPr>
          </w:pPr>
          <w:r>
            <w:rPr>
              <w:color w:val="auto"/>
              <w:highlight w:val="none"/>
            </w:rPr>
            <w:fldChar w:fldCharType="begin"/>
          </w:r>
          <w:r>
            <w:rPr>
              <w:color w:val="auto"/>
              <w:highlight w:val="none"/>
            </w:rPr>
            <w:instrText xml:space="preserve"> HYPERLINK \l "_Toc13887" </w:instrText>
          </w:r>
          <w:r>
            <w:rPr>
              <w:color w:val="auto"/>
              <w:highlight w:val="none"/>
            </w:rPr>
            <w:fldChar w:fldCharType="separate"/>
          </w:r>
          <w:r>
            <w:rPr>
              <w:rFonts w:hint="eastAsia" w:ascii="宋体" w:hAnsi="宋体" w:eastAsia="宋体"/>
              <w:color w:val="auto"/>
              <w:szCs w:val="24"/>
              <w:highlight w:val="none"/>
            </w:rPr>
            <w:t>一、A卷制作要求</w:t>
          </w:r>
          <w:r>
            <w:rPr>
              <w:color w:val="auto"/>
              <w:highlight w:val="none"/>
            </w:rPr>
            <w:tab/>
          </w:r>
          <w:r>
            <w:rPr>
              <w:color w:val="auto"/>
              <w:highlight w:val="none"/>
            </w:rPr>
            <w:fldChar w:fldCharType="begin"/>
          </w:r>
          <w:r>
            <w:rPr>
              <w:color w:val="auto"/>
              <w:highlight w:val="none"/>
            </w:rPr>
            <w:instrText xml:space="preserve"> PAGEREF _Toc13887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8"/>
            <w:tabs>
              <w:tab w:val="right" w:leader="dot" w:pos="8748"/>
            </w:tabs>
            <w:rPr>
              <w:color w:val="auto"/>
              <w:highlight w:val="none"/>
            </w:rPr>
          </w:pPr>
          <w:r>
            <w:rPr>
              <w:color w:val="auto"/>
              <w:highlight w:val="none"/>
            </w:rPr>
            <w:fldChar w:fldCharType="begin"/>
          </w:r>
          <w:r>
            <w:rPr>
              <w:color w:val="auto"/>
              <w:highlight w:val="none"/>
            </w:rPr>
            <w:instrText xml:space="preserve"> HYPERLINK \l "_Toc25804" </w:instrText>
          </w:r>
          <w:r>
            <w:rPr>
              <w:color w:val="auto"/>
              <w:highlight w:val="none"/>
            </w:rPr>
            <w:fldChar w:fldCharType="separate"/>
          </w:r>
          <w:r>
            <w:rPr>
              <w:rFonts w:hint="eastAsia" w:ascii="宋体" w:hAnsi="宋体" w:eastAsia="宋体"/>
              <w:color w:val="auto"/>
              <w:szCs w:val="24"/>
              <w:highlight w:val="none"/>
            </w:rPr>
            <w:t>二、B卷制作要求</w:t>
          </w:r>
          <w:r>
            <w:rPr>
              <w:color w:val="auto"/>
              <w:highlight w:val="none"/>
            </w:rPr>
            <w:tab/>
          </w:r>
          <w:r>
            <w:rPr>
              <w:color w:val="auto"/>
              <w:highlight w:val="none"/>
            </w:rPr>
            <w:fldChar w:fldCharType="begin"/>
          </w:r>
          <w:r>
            <w:rPr>
              <w:color w:val="auto"/>
              <w:highlight w:val="none"/>
            </w:rPr>
            <w:instrText xml:space="preserve"> PAGEREF _Toc25804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8"/>
            <w:tabs>
              <w:tab w:val="right" w:leader="dot" w:pos="8748"/>
            </w:tabs>
            <w:rPr>
              <w:color w:val="auto"/>
              <w:highlight w:val="none"/>
            </w:rPr>
          </w:pPr>
          <w:r>
            <w:rPr>
              <w:color w:val="auto"/>
              <w:highlight w:val="none"/>
            </w:rPr>
            <w:fldChar w:fldCharType="begin"/>
          </w:r>
          <w:r>
            <w:rPr>
              <w:color w:val="auto"/>
              <w:highlight w:val="none"/>
            </w:rPr>
            <w:instrText xml:space="preserve"> HYPERLINK \l "_Toc3725" </w:instrText>
          </w:r>
          <w:r>
            <w:rPr>
              <w:color w:val="auto"/>
              <w:highlight w:val="none"/>
            </w:rPr>
            <w:fldChar w:fldCharType="separate"/>
          </w:r>
          <w:r>
            <w:rPr>
              <w:rFonts w:hint="eastAsia" w:ascii="宋体" w:hAnsi="宋体" w:eastAsia="宋体"/>
              <w:color w:val="auto"/>
              <w:szCs w:val="24"/>
              <w:highlight w:val="none"/>
            </w:rPr>
            <w:t>三、B卷电子文件（U盘）</w:t>
          </w:r>
          <w:r>
            <w:rPr>
              <w:color w:val="auto"/>
              <w:highlight w:val="none"/>
            </w:rPr>
            <w:tab/>
          </w:r>
          <w:r>
            <w:rPr>
              <w:color w:val="auto"/>
              <w:highlight w:val="none"/>
            </w:rPr>
            <w:fldChar w:fldCharType="begin"/>
          </w:r>
          <w:r>
            <w:rPr>
              <w:color w:val="auto"/>
              <w:highlight w:val="none"/>
            </w:rPr>
            <w:instrText xml:space="preserve"> PAGEREF _Toc3725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7"/>
            <w:tabs>
              <w:tab w:val="right" w:leader="dot" w:pos="8748"/>
            </w:tabs>
            <w:rPr>
              <w:color w:val="auto"/>
              <w:highlight w:val="none"/>
            </w:rPr>
          </w:pPr>
          <w:r>
            <w:rPr>
              <w:color w:val="auto"/>
              <w:highlight w:val="none"/>
            </w:rPr>
            <w:fldChar w:fldCharType="begin"/>
          </w:r>
          <w:r>
            <w:rPr>
              <w:color w:val="auto"/>
              <w:highlight w:val="none"/>
            </w:rPr>
            <w:instrText xml:space="preserve"> HYPERLINK \l "_Toc2367" </w:instrText>
          </w:r>
          <w:r>
            <w:rPr>
              <w:color w:val="auto"/>
              <w:highlight w:val="none"/>
            </w:rPr>
            <w:fldChar w:fldCharType="separate"/>
          </w:r>
          <w:r>
            <w:rPr>
              <w:rFonts w:hint="eastAsia" w:ascii="宋体" w:hAnsi="宋体" w:eastAsia="宋体"/>
              <w:bCs/>
              <w:color w:val="auto"/>
              <w:kern w:val="44"/>
              <w:szCs w:val="32"/>
              <w:highlight w:val="none"/>
            </w:rPr>
            <w:t>第五部分 合同格式</w:t>
          </w:r>
          <w:r>
            <w:rPr>
              <w:color w:val="auto"/>
              <w:highlight w:val="none"/>
            </w:rPr>
            <w:tab/>
          </w:r>
          <w:r>
            <w:rPr>
              <w:color w:val="auto"/>
              <w:highlight w:val="none"/>
            </w:rPr>
            <w:fldChar w:fldCharType="begin"/>
          </w:r>
          <w:r>
            <w:rPr>
              <w:color w:val="auto"/>
              <w:highlight w:val="none"/>
            </w:rPr>
            <w:instrText xml:space="preserve"> PAGEREF _Toc2367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7"/>
            <w:tabs>
              <w:tab w:val="right" w:leader="dot" w:pos="8748"/>
            </w:tabs>
            <w:rPr>
              <w:color w:val="auto"/>
              <w:highlight w:val="none"/>
            </w:rPr>
          </w:pPr>
          <w:r>
            <w:rPr>
              <w:color w:val="auto"/>
              <w:highlight w:val="none"/>
            </w:rPr>
            <w:fldChar w:fldCharType="begin"/>
          </w:r>
          <w:r>
            <w:rPr>
              <w:color w:val="auto"/>
              <w:highlight w:val="none"/>
            </w:rPr>
            <w:instrText xml:space="preserve"> HYPERLINK \l "_Toc10422" </w:instrText>
          </w:r>
          <w:r>
            <w:rPr>
              <w:color w:val="auto"/>
              <w:highlight w:val="none"/>
            </w:rPr>
            <w:fldChar w:fldCharType="separate"/>
          </w:r>
          <w:r>
            <w:rPr>
              <w:rFonts w:hint="eastAsia" w:ascii="宋体" w:hAnsi="宋体" w:eastAsia="宋体"/>
              <w:color w:val="auto"/>
              <w:highlight w:val="none"/>
            </w:rPr>
            <w:t>第六部分  投标文件格式</w:t>
          </w:r>
          <w:r>
            <w:rPr>
              <w:color w:val="auto"/>
              <w:highlight w:val="none"/>
            </w:rPr>
            <w:tab/>
          </w:r>
          <w:r>
            <w:rPr>
              <w:color w:val="auto"/>
              <w:highlight w:val="none"/>
            </w:rPr>
            <w:fldChar w:fldCharType="begin"/>
          </w:r>
          <w:r>
            <w:rPr>
              <w:color w:val="auto"/>
              <w:highlight w:val="none"/>
            </w:rPr>
            <w:instrText xml:space="preserve"> PAGEREF _Toc10422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8"/>
            <w:tabs>
              <w:tab w:val="right" w:leader="dot" w:pos="8748"/>
            </w:tabs>
            <w:rPr>
              <w:color w:val="auto"/>
              <w:highlight w:val="none"/>
            </w:rPr>
          </w:pPr>
          <w:r>
            <w:rPr>
              <w:color w:val="auto"/>
              <w:highlight w:val="none"/>
            </w:rPr>
            <w:fldChar w:fldCharType="begin"/>
          </w:r>
          <w:r>
            <w:rPr>
              <w:color w:val="auto"/>
              <w:highlight w:val="none"/>
            </w:rPr>
            <w:instrText xml:space="preserve"> HYPERLINK \l "_Toc30048" </w:instrText>
          </w:r>
          <w:r>
            <w:rPr>
              <w:color w:val="auto"/>
              <w:highlight w:val="none"/>
            </w:rPr>
            <w:fldChar w:fldCharType="separate"/>
          </w:r>
          <w:r>
            <w:rPr>
              <w:rFonts w:hint="eastAsia" w:ascii="宋体" w:hAnsi="宋体" w:eastAsia="宋体"/>
              <w:color w:val="auto"/>
              <w:szCs w:val="28"/>
              <w:highlight w:val="none"/>
            </w:rPr>
            <w:t>一、法定代表人身份证明</w:t>
          </w:r>
          <w:r>
            <w:rPr>
              <w:color w:val="auto"/>
              <w:highlight w:val="none"/>
            </w:rPr>
            <w:tab/>
          </w:r>
          <w:r>
            <w:rPr>
              <w:color w:val="auto"/>
              <w:highlight w:val="none"/>
            </w:rPr>
            <w:fldChar w:fldCharType="begin"/>
          </w:r>
          <w:r>
            <w:rPr>
              <w:color w:val="auto"/>
              <w:highlight w:val="none"/>
            </w:rPr>
            <w:instrText xml:space="preserve"> PAGEREF _Toc30048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8"/>
            <w:tabs>
              <w:tab w:val="right" w:leader="dot" w:pos="8748"/>
            </w:tabs>
            <w:rPr>
              <w:color w:val="auto"/>
              <w:highlight w:val="none"/>
            </w:rPr>
          </w:pPr>
          <w:r>
            <w:rPr>
              <w:color w:val="auto"/>
              <w:highlight w:val="none"/>
            </w:rPr>
            <w:fldChar w:fldCharType="begin"/>
          </w:r>
          <w:r>
            <w:rPr>
              <w:color w:val="auto"/>
              <w:highlight w:val="none"/>
            </w:rPr>
            <w:instrText xml:space="preserve"> HYPERLINK \l "_Toc16673" </w:instrText>
          </w:r>
          <w:r>
            <w:rPr>
              <w:color w:val="auto"/>
              <w:highlight w:val="none"/>
            </w:rPr>
            <w:fldChar w:fldCharType="separate"/>
          </w:r>
          <w:r>
            <w:rPr>
              <w:rFonts w:hint="eastAsia" w:ascii="宋体" w:hAnsi="宋体" w:eastAsia="宋体"/>
              <w:color w:val="auto"/>
              <w:szCs w:val="28"/>
              <w:highlight w:val="none"/>
            </w:rPr>
            <w:t>二、授权委托书</w:t>
          </w:r>
          <w:r>
            <w:rPr>
              <w:color w:val="auto"/>
              <w:highlight w:val="none"/>
            </w:rPr>
            <w:tab/>
          </w:r>
          <w:r>
            <w:rPr>
              <w:color w:val="auto"/>
              <w:highlight w:val="none"/>
            </w:rPr>
            <w:fldChar w:fldCharType="begin"/>
          </w:r>
          <w:r>
            <w:rPr>
              <w:color w:val="auto"/>
              <w:highlight w:val="none"/>
            </w:rPr>
            <w:instrText xml:space="preserve"> PAGEREF _Toc16673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8"/>
            <w:tabs>
              <w:tab w:val="right" w:leader="dot" w:pos="8748"/>
            </w:tabs>
            <w:rPr>
              <w:color w:val="auto"/>
              <w:highlight w:val="none"/>
            </w:rPr>
          </w:pPr>
          <w:r>
            <w:rPr>
              <w:color w:val="auto"/>
              <w:highlight w:val="none"/>
            </w:rPr>
            <w:fldChar w:fldCharType="begin"/>
          </w:r>
          <w:r>
            <w:rPr>
              <w:color w:val="auto"/>
              <w:highlight w:val="none"/>
            </w:rPr>
            <w:instrText xml:space="preserve"> HYPERLINK \l "_Toc28623" </w:instrText>
          </w:r>
          <w:r>
            <w:rPr>
              <w:color w:val="auto"/>
              <w:highlight w:val="none"/>
            </w:rPr>
            <w:fldChar w:fldCharType="separate"/>
          </w:r>
          <w:r>
            <w:rPr>
              <w:rFonts w:hint="eastAsia" w:ascii="宋体" w:hAnsi="宋体" w:eastAsia="宋体"/>
              <w:color w:val="auto"/>
              <w:szCs w:val="28"/>
              <w:highlight w:val="none"/>
            </w:rPr>
            <w:t>三、相关</w:t>
          </w:r>
          <w:r>
            <w:rPr>
              <w:rFonts w:hint="eastAsia" w:ascii="宋体" w:hAnsi="宋体" w:eastAsia="宋体" w:cstheme="majorBidi"/>
              <w:bCs/>
              <w:color w:val="auto"/>
              <w:szCs w:val="28"/>
              <w:highlight w:val="none"/>
            </w:rPr>
            <w:t>承诺函等资料</w:t>
          </w:r>
          <w:r>
            <w:rPr>
              <w:color w:val="auto"/>
              <w:highlight w:val="none"/>
            </w:rPr>
            <w:tab/>
          </w:r>
          <w:r>
            <w:rPr>
              <w:color w:val="auto"/>
              <w:highlight w:val="none"/>
            </w:rPr>
            <w:fldChar w:fldCharType="begin"/>
          </w:r>
          <w:r>
            <w:rPr>
              <w:color w:val="auto"/>
              <w:highlight w:val="none"/>
            </w:rPr>
            <w:instrText xml:space="preserve"> PAGEREF _Toc28623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8"/>
            <w:tabs>
              <w:tab w:val="right" w:leader="dot" w:pos="8748"/>
            </w:tabs>
            <w:rPr>
              <w:color w:val="auto"/>
              <w:highlight w:val="none"/>
            </w:rPr>
          </w:pPr>
          <w:r>
            <w:rPr>
              <w:color w:val="auto"/>
              <w:highlight w:val="none"/>
            </w:rPr>
            <w:fldChar w:fldCharType="begin"/>
          </w:r>
          <w:r>
            <w:rPr>
              <w:color w:val="auto"/>
              <w:highlight w:val="none"/>
            </w:rPr>
            <w:instrText xml:space="preserve"> HYPERLINK \l "_Toc30821" </w:instrText>
          </w:r>
          <w:r>
            <w:rPr>
              <w:color w:val="auto"/>
              <w:highlight w:val="none"/>
            </w:rPr>
            <w:fldChar w:fldCharType="separate"/>
          </w:r>
          <w:r>
            <w:rPr>
              <w:rFonts w:hint="eastAsia" w:ascii="宋体" w:hAnsi="宋体" w:eastAsia="宋体" w:cstheme="majorBidi"/>
              <w:bCs/>
              <w:color w:val="auto"/>
              <w:szCs w:val="28"/>
              <w:highlight w:val="none"/>
            </w:rPr>
            <w:t>①承诺函</w:t>
          </w:r>
          <w:r>
            <w:rPr>
              <w:color w:val="auto"/>
              <w:highlight w:val="none"/>
            </w:rPr>
            <w:tab/>
          </w:r>
          <w:r>
            <w:rPr>
              <w:color w:val="auto"/>
              <w:highlight w:val="none"/>
            </w:rPr>
            <w:fldChar w:fldCharType="begin"/>
          </w:r>
          <w:r>
            <w:rPr>
              <w:color w:val="auto"/>
              <w:highlight w:val="none"/>
            </w:rPr>
            <w:instrText xml:space="preserve"> PAGEREF _Toc30821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8"/>
            <w:tabs>
              <w:tab w:val="right" w:leader="dot" w:pos="8748"/>
            </w:tabs>
            <w:rPr>
              <w:color w:val="auto"/>
              <w:highlight w:val="none"/>
            </w:rPr>
          </w:pPr>
          <w:r>
            <w:rPr>
              <w:color w:val="auto"/>
              <w:highlight w:val="none"/>
            </w:rPr>
            <w:fldChar w:fldCharType="begin"/>
          </w:r>
          <w:r>
            <w:rPr>
              <w:color w:val="auto"/>
              <w:highlight w:val="none"/>
            </w:rPr>
            <w:instrText xml:space="preserve"> HYPERLINK \l "_Toc369" </w:instrText>
          </w:r>
          <w:r>
            <w:rPr>
              <w:color w:val="auto"/>
              <w:highlight w:val="none"/>
            </w:rPr>
            <w:fldChar w:fldCharType="separate"/>
          </w:r>
          <w:r>
            <w:rPr>
              <w:rFonts w:hint="eastAsia" w:ascii="宋体" w:hAnsi="宋体" w:cs="宋体"/>
              <w:bCs/>
              <w:color w:val="auto"/>
              <w:kern w:val="0"/>
              <w:szCs w:val="28"/>
              <w:highlight w:val="none"/>
            </w:rPr>
            <w:t>③具备履行合同所必需的设备和专业技术能力的证明材料</w:t>
          </w:r>
          <w:r>
            <w:rPr>
              <w:color w:val="auto"/>
              <w:highlight w:val="none"/>
            </w:rPr>
            <w:tab/>
          </w:r>
          <w:r>
            <w:rPr>
              <w:color w:val="auto"/>
              <w:highlight w:val="none"/>
            </w:rPr>
            <w:fldChar w:fldCharType="begin"/>
          </w:r>
          <w:r>
            <w:rPr>
              <w:color w:val="auto"/>
              <w:highlight w:val="none"/>
            </w:rPr>
            <w:instrText xml:space="preserve"> PAGEREF _Toc369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8"/>
            <w:tabs>
              <w:tab w:val="right" w:leader="dot" w:pos="8748"/>
            </w:tabs>
            <w:rPr>
              <w:color w:val="auto"/>
              <w:highlight w:val="none"/>
            </w:rPr>
          </w:pPr>
          <w:r>
            <w:rPr>
              <w:color w:val="auto"/>
              <w:highlight w:val="none"/>
            </w:rPr>
            <w:fldChar w:fldCharType="begin"/>
          </w:r>
          <w:r>
            <w:rPr>
              <w:color w:val="auto"/>
              <w:highlight w:val="none"/>
            </w:rPr>
            <w:instrText xml:space="preserve"> HYPERLINK \l "_Toc7123" </w:instrText>
          </w:r>
          <w:r>
            <w:rPr>
              <w:color w:val="auto"/>
              <w:highlight w:val="none"/>
            </w:rPr>
            <w:fldChar w:fldCharType="separate"/>
          </w:r>
          <w:r>
            <w:rPr>
              <w:rFonts w:hint="eastAsia" w:ascii="宋体" w:hAnsi="宋体" w:eastAsia="宋体"/>
              <w:color w:val="auto"/>
              <w:szCs w:val="28"/>
              <w:highlight w:val="none"/>
            </w:rPr>
            <w:t>四、报价书</w:t>
          </w:r>
          <w:r>
            <w:rPr>
              <w:color w:val="auto"/>
              <w:highlight w:val="none"/>
            </w:rPr>
            <w:tab/>
          </w:r>
          <w:r>
            <w:rPr>
              <w:color w:val="auto"/>
              <w:highlight w:val="none"/>
            </w:rPr>
            <w:fldChar w:fldCharType="begin"/>
          </w:r>
          <w:r>
            <w:rPr>
              <w:color w:val="auto"/>
              <w:highlight w:val="none"/>
            </w:rPr>
            <w:instrText xml:space="preserve"> PAGEREF _Toc7123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8"/>
            <w:tabs>
              <w:tab w:val="right" w:leader="dot" w:pos="8748"/>
            </w:tabs>
            <w:rPr>
              <w:color w:val="auto"/>
              <w:highlight w:val="none"/>
            </w:rPr>
          </w:pPr>
          <w:r>
            <w:rPr>
              <w:color w:val="auto"/>
              <w:highlight w:val="none"/>
            </w:rPr>
            <w:fldChar w:fldCharType="begin"/>
          </w:r>
          <w:r>
            <w:rPr>
              <w:color w:val="auto"/>
              <w:highlight w:val="none"/>
            </w:rPr>
            <w:instrText xml:space="preserve"> HYPERLINK \l "_Toc4688" </w:instrText>
          </w:r>
          <w:r>
            <w:rPr>
              <w:color w:val="auto"/>
              <w:highlight w:val="none"/>
            </w:rPr>
            <w:fldChar w:fldCharType="separate"/>
          </w:r>
          <w:r>
            <w:rPr>
              <w:rFonts w:hint="eastAsia" w:ascii="宋体" w:hAnsi="宋体" w:eastAsia="宋体"/>
              <w:color w:val="auto"/>
              <w:szCs w:val="28"/>
              <w:highlight w:val="none"/>
            </w:rPr>
            <w:t>五、投标响应报价明细表</w:t>
          </w:r>
          <w:r>
            <w:rPr>
              <w:color w:val="auto"/>
              <w:highlight w:val="none"/>
            </w:rPr>
            <w:tab/>
          </w:r>
          <w:r>
            <w:rPr>
              <w:color w:val="auto"/>
              <w:highlight w:val="none"/>
            </w:rPr>
            <w:fldChar w:fldCharType="begin"/>
          </w:r>
          <w:r>
            <w:rPr>
              <w:color w:val="auto"/>
              <w:highlight w:val="none"/>
            </w:rPr>
            <w:instrText xml:space="preserve"> PAGEREF _Toc4688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8"/>
            <w:tabs>
              <w:tab w:val="right" w:leader="dot" w:pos="8748"/>
            </w:tabs>
            <w:ind w:left="0" w:leftChars="0" w:firstLine="0" w:firstLineChars="0"/>
            <w:rPr>
              <w:rFonts w:hint="default" w:eastAsiaTheme="minorEastAsia"/>
              <w:color w:val="auto"/>
              <w:highlight w:val="none"/>
              <w:lang w:val="en-US" w:eastAsia="zh-CN"/>
            </w:rPr>
          </w:pPr>
          <w:r>
            <w:rPr>
              <w:rFonts w:hint="eastAsia"/>
              <w:color w:val="auto"/>
              <w:highlight w:val="none"/>
            </w:rPr>
            <w:t>第七部分  评标办法（综合评估法）</w:t>
          </w:r>
          <w:r>
            <w:rPr>
              <w:color w:val="auto"/>
              <w:highlight w:val="none"/>
            </w:rPr>
            <w:tab/>
          </w:r>
          <w:r>
            <w:rPr>
              <w:rFonts w:hint="eastAsia"/>
              <w:color w:val="auto"/>
              <w:highlight w:val="none"/>
              <w:lang w:val="en-US" w:eastAsia="zh-CN"/>
            </w:rPr>
            <w:t>31</w:t>
          </w:r>
        </w:p>
        <w:p>
          <w:pPr>
            <w:rPr>
              <w:rFonts w:ascii="宋体" w:hAnsi="宋体" w:eastAsia="宋体"/>
              <w:color w:val="auto"/>
              <w:highlight w:val="none"/>
            </w:rPr>
          </w:pPr>
          <w:r>
            <w:rPr>
              <w:rFonts w:ascii="宋体" w:hAnsi="宋体" w:eastAsia="宋体"/>
              <w:color w:val="auto"/>
              <w:highlight w:val="none"/>
            </w:rPr>
            <w:fldChar w:fldCharType="end"/>
          </w:r>
        </w:p>
      </w:sdtContent>
    </w:sdt>
    <w:p>
      <w:pPr>
        <w:widowControl/>
        <w:jc w:val="left"/>
        <w:rPr>
          <w:rFonts w:ascii="宋体" w:hAnsi="宋体" w:eastAsia="宋体"/>
          <w:color w:val="auto"/>
          <w:sz w:val="44"/>
          <w:szCs w:val="44"/>
          <w:highlight w:val="none"/>
        </w:rPr>
      </w:pPr>
    </w:p>
    <w:p>
      <w:pPr>
        <w:widowControl/>
        <w:jc w:val="left"/>
        <w:rPr>
          <w:rFonts w:ascii="宋体" w:hAnsi="宋体" w:eastAsia="宋体"/>
          <w:color w:val="auto"/>
          <w:sz w:val="44"/>
          <w:szCs w:val="44"/>
          <w:highlight w:val="none"/>
        </w:rPr>
      </w:pPr>
      <w:r>
        <w:rPr>
          <w:rFonts w:ascii="宋体" w:hAnsi="宋体" w:eastAsia="宋体"/>
          <w:color w:val="auto"/>
          <w:sz w:val="44"/>
          <w:szCs w:val="44"/>
          <w:highlight w:val="none"/>
        </w:rPr>
        <w:br w:type="page"/>
      </w:r>
    </w:p>
    <w:p>
      <w:pPr>
        <w:spacing w:line="360" w:lineRule="auto"/>
        <w:jc w:val="left"/>
        <w:rPr>
          <w:rFonts w:ascii="宋体" w:hAnsi="宋体" w:eastAsia="宋体"/>
          <w:color w:val="auto"/>
          <w:sz w:val="44"/>
          <w:szCs w:val="44"/>
          <w:highlight w:val="none"/>
        </w:rPr>
      </w:pPr>
    </w:p>
    <w:p>
      <w:pPr>
        <w:autoSpaceDE w:val="0"/>
        <w:autoSpaceDN w:val="0"/>
        <w:adjustRightInd w:val="0"/>
        <w:snapToGrid w:val="0"/>
        <w:spacing w:line="300" w:lineRule="auto"/>
        <w:jc w:val="center"/>
        <w:outlineLvl w:val="0"/>
        <w:rPr>
          <w:rFonts w:ascii="宋体" w:hAnsi="宋体" w:eastAsia="宋体"/>
          <w:b/>
          <w:bCs/>
          <w:color w:val="auto"/>
          <w:kern w:val="44"/>
          <w:sz w:val="24"/>
          <w:szCs w:val="24"/>
          <w:highlight w:val="none"/>
          <w:lang w:val="zh-CN"/>
        </w:rPr>
      </w:pPr>
      <w:bookmarkStart w:id="3" w:name="_Toc962"/>
      <w:r>
        <w:rPr>
          <w:rFonts w:hint="eastAsia" w:ascii="宋体" w:hAnsi="宋体" w:eastAsia="宋体"/>
          <w:b/>
          <w:bCs/>
          <w:color w:val="auto"/>
          <w:kern w:val="44"/>
          <w:sz w:val="24"/>
          <w:szCs w:val="24"/>
          <w:highlight w:val="none"/>
          <w:lang w:val="zh-CN"/>
        </w:rPr>
        <w:t xml:space="preserve">第一部分  </w:t>
      </w:r>
      <w:r>
        <w:rPr>
          <w:rFonts w:hint="eastAsia" w:ascii="宋体" w:hAnsi="宋体" w:eastAsia="宋体"/>
          <w:b/>
          <w:bCs/>
          <w:color w:val="auto"/>
          <w:kern w:val="44"/>
          <w:sz w:val="24"/>
          <w:szCs w:val="24"/>
          <w:highlight w:val="none"/>
        </w:rPr>
        <w:t>招标</w:t>
      </w:r>
      <w:r>
        <w:rPr>
          <w:rFonts w:hint="eastAsia" w:ascii="宋体" w:hAnsi="宋体" w:eastAsia="宋体"/>
          <w:b/>
          <w:bCs/>
          <w:color w:val="auto"/>
          <w:kern w:val="44"/>
          <w:sz w:val="24"/>
          <w:szCs w:val="24"/>
          <w:highlight w:val="none"/>
          <w:lang w:val="zh-CN"/>
        </w:rPr>
        <w:t>公告</w:t>
      </w:r>
      <w:bookmarkEnd w:id="3"/>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lang w:eastAsia="zh-CN"/>
        </w:rPr>
        <w:t>南通海广传媒有限公司设计布展一体化项目</w:t>
      </w:r>
      <w:r>
        <w:rPr>
          <w:rFonts w:hint="eastAsia" w:ascii="Times New Roman" w:hAnsi="Times New Roman"/>
          <w:sz w:val="24"/>
          <w:szCs w:val="24"/>
          <w:highlight w:val="none"/>
        </w:rPr>
        <w:t>业主单位为：</w:t>
      </w:r>
      <w:r>
        <w:rPr>
          <w:rFonts w:hint="eastAsia" w:ascii="Times New Roman" w:hAnsi="Times New Roman"/>
          <w:sz w:val="24"/>
          <w:szCs w:val="24"/>
          <w:highlight w:val="none"/>
          <w:lang w:eastAsia="zh-CN"/>
        </w:rPr>
        <w:t>南通海广传媒有限公司</w:t>
      </w:r>
      <w:r>
        <w:rPr>
          <w:rFonts w:hint="eastAsia" w:ascii="Times New Roman" w:hAnsi="Times New Roman"/>
          <w:sz w:val="24"/>
          <w:szCs w:val="24"/>
          <w:highlight w:val="none"/>
        </w:rPr>
        <w:t>，资金来源自筹。现对</w:t>
      </w:r>
      <w:r>
        <w:rPr>
          <w:rFonts w:hint="eastAsia" w:ascii="Times New Roman" w:hAnsi="Times New Roman"/>
          <w:sz w:val="24"/>
          <w:szCs w:val="24"/>
          <w:highlight w:val="none"/>
          <w:lang w:eastAsia="zh-CN"/>
        </w:rPr>
        <w:t>南通海广传媒有限公司设计布展一体化项目</w:t>
      </w:r>
      <w:r>
        <w:rPr>
          <w:rFonts w:hint="eastAsia" w:ascii="Times New Roman" w:hAnsi="Times New Roman"/>
          <w:sz w:val="24"/>
          <w:szCs w:val="24"/>
          <w:highlight w:val="none"/>
        </w:rPr>
        <w:t xml:space="preserve">进行公开招标。现公告如下： </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一、采购内容</w:t>
      </w:r>
    </w:p>
    <w:p>
      <w:pPr>
        <w:spacing w:line="360" w:lineRule="auto"/>
        <w:ind w:firstLine="480" w:firstLineChars="200"/>
        <w:rPr>
          <w:rFonts w:hint="eastAsia" w:ascii="Times New Roman" w:hAnsi="Times New Roman" w:eastAsiaTheme="minorEastAsia"/>
          <w:sz w:val="24"/>
          <w:szCs w:val="24"/>
          <w:highlight w:val="none"/>
          <w:lang w:eastAsia="zh-CN"/>
        </w:rPr>
      </w:pPr>
      <w:r>
        <w:rPr>
          <w:rFonts w:hint="eastAsia" w:ascii="Times New Roman" w:hAnsi="Times New Roman"/>
          <w:sz w:val="24"/>
          <w:szCs w:val="24"/>
          <w:highlight w:val="none"/>
        </w:rPr>
        <w:t>（1）项目名称：</w:t>
      </w:r>
      <w:r>
        <w:rPr>
          <w:rFonts w:hint="eastAsia" w:ascii="Times New Roman" w:hAnsi="Times New Roman"/>
          <w:sz w:val="24"/>
          <w:szCs w:val="24"/>
          <w:highlight w:val="none"/>
          <w:lang w:eastAsia="zh-CN"/>
        </w:rPr>
        <w:t>南通海广传媒有限公司设计布展一体化项目</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（2）项目地点：南通市</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（3）采购内容：</w:t>
      </w:r>
      <w:r>
        <w:rPr>
          <w:rFonts w:hint="eastAsia" w:ascii="Times New Roman" w:hAnsi="Times New Roman"/>
          <w:sz w:val="24"/>
          <w:szCs w:val="24"/>
          <w:highlight w:val="none"/>
          <w:lang w:eastAsia="zh-CN"/>
        </w:rPr>
        <w:t>北斗规划展示馆设计布展一体化项目，位于紫琅科技城8号楼裙楼三层，展示面积约</w:t>
      </w:r>
      <w:bookmarkStart w:id="50" w:name="_GoBack"/>
      <w:r>
        <w:rPr>
          <w:rFonts w:hint="eastAsia" w:ascii="Times New Roman" w:hAnsi="Times New Roman"/>
          <w:sz w:val="24"/>
          <w:szCs w:val="24"/>
          <w:highlight w:val="none"/>
          <w:lang w:eastAsia="zh-CN"/>
        </w:rPr>
        <w:t>14</w:t>
      </w:r>
      <w:bookmarkEnd w:id="50"/>
      <w:r>
        <w:rPr>
          <w:rFonts w:hint="eastAsia" w:ascii="Times New Roman" w:hAnsi="Times New Roman"/>
          <w:sz w:val="24"/>
          <w:szCs w:val="24"/>
          <w:highlight w:val="none"/>
          <w:lang w:eastAsia="zh-CN"/>
        </w:rPr>
        <w:t>0平米</w:t>
      </w:r>
      <w:r>
        <w:rPr>
          <w:rFonts w:hint="eastAsia" w:ascii="Times New Roman" w:hAnsi="Times New Roman"/>
          <w:sz w:val="24"/>
          <w:szCs w:val="24"/>
          <w:highlight w:val="none"/>
        </w:rPr>
        <w:t>，具体详见招标文件第三章“本项目招标内容”。</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（4）</w:t>
      </w:r>
      <w:r>
        <w:rPr>
          <w:rFonts w:hint="eastAsia" w:ascii="Times New Roman" w:hAnsi="Times New Roman"/>
          <w:sz w:val="24"/>
          <w:szCs w:val="24"/>
          <w:highlight w:val="none"/>
          <w:lang w:eastAsia="zh-CN"/>
        </w:rPr>
        <w:t>服务期</w:t>
      </w:r>
      <w:r>
        <w:rPr>
          <w:rFonts w:hint="eastAsia" w:ascii="Times New Roman" w:hAnsi="Times New Roman"/>
          <w:sz w:val="24"/>
          <w:szCs w:val="24"/>
          <w:highlight w:val="none"/>
        </w:rPr>
        <w:t>：</w:t>
      </w:r>
      <w:r>
        <w:rPr>
          <w:rFonts w:hint="eastAsia" w:ascii="Times New Roman" w:hAnsi="Times New Roman"/>
          <w:sz w:val="24"/>
          <w:szCs w:val="24"/>
          <w:highlight w:val="none"/>
          <w:lang w:eastAsia="zh-CN"/>
        </w:rPr>
        <w:t>合同签订后45日历天内完成布展并竣工验收合格</w:t>
      </w:r>
      <w:r>
        <w:rPr>
          <w:rFonts w:hint="eastAsia" w:ascii="Times New Roman" w:hAnsi="Times New Roman"/>
          <w:sz w:val="24"/>
          <w:szCs w:val="24"/>
          <w:highlight w:val="none"/>
        </w:rPr>
        <w:t>。</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（5）</w:t>
      </w:r>
      <w:r>
        <w:rPr>
          <w:rFonts w:hint="eastAsia" w:ascii="Times New Roman" w:hAnsi="Times New Roman"/>
          <w:sz w:val="24"/>
          <w:szCs w:val="24"/>
          <w:highlight w:val="none"/>
          <w:lang w:eastAsia="zh-CN"/>
        </w:rPr>
        <w:t>质量标准</w:t>
      </w:r>
      <w:r>
        <w:rPr>
          <w:rFonts w:hint="eastAsia" w:ascii="Times New Roman" w:hAnsi="Times New Roman"/>
          <w:sz w:val="24"/>
          <w:szCs w:val="24"/>
          <w:highlight w:val="none"/>
        </w:rPr>
        <w:t>：</w:t>
      </w:r>
      <w:r>
        <w:rPr>
          <w:rFonts w:hint="eastAsia" w:ascii="Times New Roman" w:hAnsi="Times New Roman"/>
          <w:sz w:val="24"/>
          <w:szCs w:val="24"/>
          <w:highlight w:val="none"/>
          <w:lang w:eastAsia="zh-CN"/>
        </w:rPr>
        <w:t>满足国家标准要求，同时室内空气质量满足室内环境污染控制标准【GB50325-2020】</w:t>
      </w:r>
      <w:r>
        <w:rPr>
          <w:rFonts w:hint="eastAsia" w:ascii="Times New Roman" w:hAnsi="Times New Roman"/>
          <w:sz w:val="24"/>
          <w:szCs w:val="24"/>
          <w:highlight w:val="none"/>
        </w:rPr>
        <w:t>。</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二、采购预算：</w:t>
      </w:r>
      <w:bookmarkStart w:id="4" w:name="OLE_LINK19"/>
      <w:r>
        <w:rPr>
          <w:rFonts w:hint="eastAsia" w:ascii="Times New Roman" w:hAnsi="Times New Roman"/>
          <w:sz w:val="24"/>
          <w:szCs w:val="24"/>
          <w:highlight w:val="none"/>
        </w:rPr>
        <w:t>本项目</w:t>
      </w:r>
      <w:bookmarkStart w:id="5" w:name="OLE_LINK16"/>
      <w:r>
        <w:rPr>
          <w:rFonts w:hint="eastAsia" w:ascii="Times New Roman" w:hAnsi="Times New Roman"/>
          <w:sz w:val="24"/>
          <w:szCs w:val="24"/>
          <w:highlight w:val="none"/>
        </w:rPr>
        <w:t>招标控制价：</w:t>
      </w:r>
      <w:r>
        <w:rPr>
          <w:rFonts w:hint="eastAsia" w:ascii="Times New Roman" w:hAnsi="Times New Roman"/>
          <w:sz w:val="24"/>
          <w:szCs w:val="24"/>
          <w:highlight w:val="none"/>
          <w:u w:val="single"/>
          <w:lang w:eastAsia="zh-CN"/>
        </w:rPr>
        <w:t>2</w:t>
      </w:r>
      <w:r>
        <w:rPr>
          <w:rFonts w:hint="eastAsia" w:ascii="Times New Roman" w:hAnsi="Times New Roman"/>
          <w:sz w:val="24"/>
          <w:szCs w:val="24"/>
          <w:highlight w:val="none"/>
          <w:u w:val="single"/>
          <w:lang w:val="en-US" w:eastAsia="zh-CN"/>
        </w:rPr>
        <w:t>5万</w:t>
      </w:r>
      <w:r>
        <w:rPr>
          <w:rFonts w:hint="eastAsia" w:ascii="Times New Roman" w:hAnsi="Times New Roman"/>
          <w:sz w:val="24"/>
          <w:szCs w:val="24"/>
          <w:highlight w:val="none"/>
          <w:u w:val="single"/>
          <w:lang w:eastAsia="zh-CN"/>
        </w:rPr>
        <w:t>元</w:t>
      </w:r>
      <w:r>
        <w:rPr>
          <w:rFonts w:hint="eastAsia" w:ascii="Times New Roman" w:hAnsi="Times New Roman"/>
          <w:sz w:val="24"/>
          <w:szCs w:val="24"/>
          <w:highlight w:val="none"/>
        </w:rPr>
        <w:t xml:space="preserve"> ，</w:t>
      </w:r>
      <w:bookmarkEnd w:id="5"/>
      <w:r>
        <w:rPr>
          <w:rFonts w:hint="eastAsia" w:ascii="Times New Roman" w:hAnsi="Times New Roman"/>
          <w:sz w:val="24"/>
          <w:szCs w:val="24"/>
          <w:highlight w:val="none"/>
        </w:rPr>
        <w:t>报价超过招标控制价的为无效</w:t>
      </w:r>
      <w:bookmarkEnd w:id="4"/>
      <w:r>
        <w:rPr>
          <w:rFonts w:hint="eastAsia" w:ascii="Times New Roman" w:hAnsi="Times New Roman"/>
          <w:sz w:val="24"/>
          <w:szCs w:val="24"/>
          <w:highlight w:val="none"/>
        </w:rPr>
        <w:t>投标文件。</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三、供应商资格要求</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3.1 具有独立订立合同的能力；</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3.2 未处于被责令停业、投标资格被取消或者财产被接管、冻结和破产状态；</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3.3企业没有因骗取中标或者严重违约以及发生重大工程质量、安全生产事故等违法违规问题，被有关部门暂停投标资格并在暂停期内的；</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3.4本次招标不接受联合体投标；</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3.</w:t>
      </w:r>
      <w:r>
        <w:rPr>
          <w:rFonts w:hint="eastAsia" w:ascii="Times New Roman" w:hAnsi="Times New Roman"/>
          <w:sz w:val="24"/>
          <w:szCs w:val="24"/>
          <w:highlight w:val="none"/>
          <w:lang w:val="en-US" w:eastAsia="zh-CN"/>
        </w:rPr>
        <w:t>5</w:t>
      </w:r>
      <w:r>
        <w:rPr>
          <w:rFonts w:hint="eastAsia" w:ascii="Times New Roman" w:hAnsi="Times New Roman"/>
          <w:sz w:val="24"/>
          <w:szCs w:val="24"/>
          <w:highlight w:val="none"/>
        </w:rPr>
        <w:t>符合相关法律、法规规定的其他要求；</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3.</w:t>
      </w:r>
      <w:r>
        <w:rPr>
          <w:rFonts w:hint="eastAsia" w:ascii="Times New Roman" w:hAnsi="Times New Roman"/>
          <w:sz w:val="24"/>
          <w:szCs w:val="24"/>
          <w:highlight w:val="none"/>
          <w:lang w:val="en-US" w:eastAsia="zh-CN"/>
        </w:rPr>
        <w:t>6</w:t>
      </w:r>
      <w:r>
        <w:rPr>
          <w:rFonts w:hint="eastAsia" w:ascii="Times New Roman" w:hAnsi="Times New Roman"/>
          <w:sz w:val="24"/>
          <w:szCs w:val="24"/>
          <w:highlight w:val="none"/>
        </w:rPr>
        <w:t>未尽之处详见“第三章评标办法资格评审”。</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四、投标费用</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1、本项目无需缴纳投标保证金。</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2、供应商承担踏勘现场及参与投标可能发生的全部费用，采购人在任何情况下均无义务和责任承担这些费用。</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五、支付条款</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lang w:eastAsia="zh-CN"/>
        </w:rPr>
        <w:t>合同签订生效三日之内，甲方预付合同价的40%，验收合格后付至结算价的9</w:t>
      </w:r>
      <w:r>
        <w:rPr>
          <w:rFonts w:hint="eastAsia" w:ascii="Times New Roman" w:hAnsi="Times New Roman"/>
          <w:sz w:val="24"/>
          <w:szCs w:val="24"/>
          <w:highlight w:val="none"/>
          <w:lang w:val="en-US" w:eastAsia="zh-CN"/>
        </w:rPr>
        <w:t>5</w:t>
      </w:r>
      <w:r>
        <w:rPr>
          <w:rFonts w:hint="eastAsia" w:ascii="Times New Roman" w:hAnsi="Times New Roman"/>
          <w:sz w:val="24"/>
          <w:szCs w:val="24"/>
          <w:highlight w:val="none"/>
          <w:lang w:eastAsia="zh-CN"/>
        </w:rPr>
        <w:t>%，验收合格服务质保满</w:t>
      </w:r>
      <w:r>
        <w:rPr>
          <w:rFonts w:hint="eastAsia" w:ascii="Times New Roman" w:hAnsi="Times New Roman"/>
          <w:sz w:val="24"/>
          <w:szCs w:val="24"/>
          <w:highlight w:val="none"/>
          <w:lang w:val="en-US" w:eastAsia="zh-CN"/>
        </w:rPr>
        <w:t>一</w:t>
      </w:r>
      <w:r>
        <w:rPr>
          <w:rFonts w:hint="eastAsia" w:ascii="Times New Roman" w:hAnsi="Times New Roman"/>
          <w:sz w:val="24"/>
          <w:szCs w:val="24"/>
          <w:highlight w:val="none"/>
          <w:lang w:eastAsia="zh-CN"/>
        </w:rPr>
        <w:t>年按结算价付清余款。付款时由乙方提供6%的增值税专用发票，甲方按相关财务支付规定办理支付手续。不得故意拖延支付时间</w:t>
      </w:r>
      <w:r>
        <w:rPr>
          <w:rFonts w:hint="eastAsia" w:ascii="Times New Roman" w:hAnsi="Times New Roman"/>
          <w:sz w:val="24"/>
          <w:szCs w:val="24"/>
          <w:highlight w:val="none"/>
        </w:rPr>
        <w:t>。</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六、招标文件的获取及投标文件的递交</w:t>
      </w:r>
    </w:p>
    <w:p>
      <w:pPr>
        <w:widowControl/>
        <w:spacing w:line="420" w:lineRule="exact"/>
        <w:ind w:firstLine="480"/>
        <w:jc w:val="left"/>
        <w:rPr>
          <w:rFonts w:ascii="Times New Roman" w:hAnsi="Times New Roman"/>
          <w:sz w:val="24"/>
          <w:szCs w:val="24"/>
          <w:highlight w:val="none"/>
        </w:rPr>
      </w:pPr>
      <w:r>
        <w:rPr>
          <w:rFonts w:hint="eastAsia" w:ascii="Times New Roman" w:hAnsi="Times New Roman"/>
          <w:sz w:val="24"/>
          <w:szCs w:val="24"/>
          <w:highlight w:val="none"/>
        </w:rPr>
        <w:t>本项目投标人的资格审查采用资格后审方式，招标人不组织投标人对工程现场的集中踏勘和投标预备会。凡有意参加投标者，可</w:t>
      </w:r>
      <w:r>
        <w:rPr>
          <w:rFonts w:ascii="宋体" w:hAnsi="宋体" w:eastAsia="宋体"/>
          <w:sz w:val="24"/>
          <w:u w:val="single"/>
        </w:rPr>
        <w:t>直接</w:t>
      </w:r>
      <w:r>
        <w:rPr>
          <w:rFonts w:ascii="宋体" w:hAnsi="宋体" w:eastAsia="宋体"/>
          <w:kern w:val="0"/>
          <w:sz w:val="24"/>
          <w:u w:val="single"/>
        </w:rPr>
        <w:t>从</w:t>
      </w:r>
      <w:r>
        <w:rPr>
          <w:rFonts w:hint="eastAsia" w:ascii="宋体" w:hAnsi="宋体" w:eastAsia="宋体"/>
          <w:kern w:val="0"/>
          <w:sz w:val="24"/>
          <w:u w:val="single"/>
        </w:rPr>
        <w:t>“南通沿海集团官网→通知公告栏</w:t>
      </w:r>
      <w:r>
        <w:rPr>
          <w:rFonts w:ascii="宋体" w:hAnsi="宋体" w:eastAsia="宋体"/>
          <w:kern w:val="0"/>
          <w:sz w:val="24"/>
          <w:u w:val="single"/>
        </w:rPr>
        <w:t>”</w:t>
      </w:r>
      <w:r>
        <w:rPr>
          <w:rFonts w:ascii="宋体" w:hAnsi="宋体" w:eastAsia="宋体"/>
          <w:kern w:val="0"/>
          <w:sz w:val="24"/>
        </w:rPr>
        <w:t>自行下载</w:t>
      </w:r>
      <w:r>
        <w:rPr>
          <w:rFonts w:hint="eastAsia" w:ascii="宋体" w:hAnsi="宋体" w:eastAsia="宋体"/>
          <w:kern w:val="0"/>
          <w:sz w:val="24"/>
        </w:rPr>
        <w:t>招标</w:t>
      </w:r>
      <w:r>
        <w:rPr>
          <w:rFonts w:ascii="宋体" w:hAnsi="宋体" w:eastAsia="宋体"/>
          <w:kern w:val="0"/>
          <w:sz w:val="24"/>
        </w:rPr>
        <w:t>文件、答疑等</w:t>
      </w:r>
      <w:r>
        <w:rPr>
          <w:rFonts w:hint="eastAsia" w:ascii="宋体" w:hAnsi="宋体" w:eastAsia="宋体"/>
          <w:kern w:val="0"/>
          <w:sz w:val="24"/>
        </w:rPr>
        <w:t>招标</w:t>
      </w:r>
      <w:r>
        <w:rPr>
          <w:rFonts w:ascii="宋体" w:hAnsi="宋体" w:eastAsia="宋体"/>
          <w:kern w:val="0"/>
          <w:sz w:val="24"/>
        </w:rPr>
        <w:t>资料。</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lang w:val="en-US" w:eastAsia="zh-CN"/>
        </w:rPr>
        <w:t>1</w:t>
      </w:r>
      <w:r>
        <w:rPr>
          <w:rFonts w:hint="eastAsia" w:ascii="Times New Roman" w:hAnsi="Times New Roman"/>
          <w:sz w:val="24"/>
          <w:szCs w:val="24"/>
          <w:highlight w:val="none"/>
        </w:rPr>
        <w:t>、相关费用：</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lang w:val="en-US" w:eastAsia="zh-CN"/>
        </w:rPr>
        <w:t>1</w:t>
      </w:r>
      <w:r>
        <w:rPr>
          <w:rFonts w:hint="eastAsia" w:ascii="Times New Roman" w:hAnsi="Times New Roman"/>
          <w:sz w:val="24"/>
          <w:szCs w:val="24"/>
          <w:highlight w:val="none"/>
        </w:rPr>
        <w:t>.1投标人应承担其编制投标文件以及递交投标文件所涉及的一切费用。无论投标结果如何，投标人对上述费用不负任何责任。</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lang w:val="en-US" w:eastAsia="zh-CN"/>
        </w:rPr>
        <w:t>2</w:t>
      </w:r>
      <w:r>
        <w:rPr>
          <w:rFonts w:hint="eastAsia" w:ascii="Times New Roman" w:hAnsi="Times New Roman"/>
          <w:sz w:val="24"/>
          <w:szCs w:val="24"/>
          <w:highlight w:val="none"/>
        </w:rPr>
        <w:t>、投标文件截止及递交时间、递交地点：</w:t>
      </w:r>
    </w:p>
    <w:p>
      <w:pPr>
        <w:spacing w:line="360" w:lineRule="auto"/>
        <w:ind w:left="239" w:leftChars="114" w:firstLine="240" w:firstLineChars="100"/>
        <w:rPr>
          <w:rFonts w:ascii="Times New Roman" w:hAnsi="Times New Roman"/>
          <w:sz w:val="24"/>
          <w:szCs w:val="24"/>
          <w:highlight w:val="none"/>
        </w:rPr>
      </w:pPr>
      <w:r>
        <w:rPr>
          <w:rFonts w:hint="eastAsia" w:ascii="Times New Roman" w:hAnsi="Times New Roman"/>
          <w:sz w:val="24"/>
          <w:szCs w:val="24"/>
          <w:highlight w:val="none"/>
        </w:rPr>
        <w:t>投标文件统一在投标会上递交，递交投标文件截止时间及开标时间：2023年3月</w:t>
      </w:r>
      <w:r>
        <w:rPr>
          <w:rFonts w:hint="eastAsia" w:ascii="Times New Roman" w:hAnsi="Times New Roman"/>
          <w:sz w:val="24"/>
          <w:szCs w:val="24"/>
          <w:highlight w:val="none"/>
          <w:lang w:val="en-US" w:eastAsia="zh-CN"/>
        </w:rPr>
        <w:t>31</w:t>
      </w:r>
      <w:r>
        <w:rPr>
          <w:rFonts w:hint="eastAsia" w:ascii="Times New Roman" w:hAnsi="Times New Roman"/>
          <w:sz w:val="24"/>
          <w:szCs w:val="24"/>
          <w:highlight w:val="none"/>
        </w:rPr>
        <w:t>日下午14时00分。</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投标文件递交地址：</w:t>
      </w:r>
      <w:r>
        <w:rPr>
          <w:rFonts w:hint="eastAsia" w:ascii="Times New Roman" w:hAnsi="Times New Roman"/>
          <w:sz w:val="24"/>
          <w:szCs w:val="24"/>
          <w:highlight w:val="none"/>
          <w:lang w:val="en-US" w:eastAsia="zh-CN"/>
        </w:rPr>
        <w:t>南通市崇川区崇文路1号启瑞广场裙楼二楼海广传媒</w:t>
      </w:r>
      <w:r>
        <w:rPr>
          <w:rFonts w:hint="eastAsia" w:ascii="Times New Roman" w:hAnsi="Times New Roman"/>
          <w:sz w:val="24"/>
          <w:szCs w:val="24"/>
          <w:highlight w:val="none"/>
        </w:rPr>
        <w:t>会议室，如有变动另行通知。逾期送达的或者未送达指定地点的投标文件，招标人不予受理。</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投标人递交投标文件时，投标人的法定代表人（或其授权代理人）必须携带本人身份证、法定代表人身份证明（或授权委托书）原件准时参加开标会议。否则，其投标文件不予受理。</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注：法定代表人身份证明（或授权委托书）一式二份，一份装订在资格审查文件中，另一份在投标时随身携带。</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lang w:val="en-US" w:eastAsia="zh-CN"/>
        </w:rPr>
        <w:t>3</w:t>
      </w:r>
      <w:r>
        <w:rPr>
          <w:rFonts w:hint="eastAsia" w:ascii="Times New Roman" w:hAnsi="Times New Roman"/>
          <w:sz w:val="24"/>
          <w:szCs w:val="24"/>
          <w:highlight w:val="none"/>
        </w:rPr>
        <w:t>、开标时间</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时间：</w:t>
      </w:r>
      <w:bookmarkStart w:id="6" w:name="OLE_LINK4"/>
      <w:r>
        <w:rPr>
          <w:rFonts w:ascii="Times New Roman" w:hAnsi="Times New Roman"/>
          <w:sz w:val="24"/>
          <w:szCs w:val="24"/>
          <w:highlight w:val="none"/>
        </w:rPr>
        <w:t>202</w:t>
      </w:r>
      <w:r>
        <w:rPr>
          <w:rFonts w:hint="eastAsia" w:ascii="Times New Roman" w:hAnsi="Times New Roman"/>
          <w:sz w:val="24"/>
          <w:szCs w:val="24"/>
          <w:highlight w:val="none"/>
        </w:rPr>
        <w:t>3年3月</w:t>
      </w:r>
      <w:r>
        <w:rPr>
          <w:rFonts w:hint="eastAsia" w:ascii="Times New Roman" w:hAnsi="Times New Roman"/>
          <w:sz w:val="24"/>
          <w:szCs w:val="24"/>
          <w:highlight w:val="none"/>
          <w:lang w:val="en-US" w:eastAsia="zh-CN"/>
        </w:rPr>
        <w:t>31</w:t>
      </w:r>
      <w:r>
        <w:rPr>
          <w:rFonts w:hint="eastAsia" w:ascii="Times New Roman" w:hAnsi="Times New Roman"/>
          <w:sz w:val="24"/>
          <w:szCs w:val="24"/>
          <w:highlight w:val="none"/>
        </w:rPr>
        <w:t>日</w:t>
      </w:r>
      <w:bookmarkEnd w:id="6"/>
      <w:r>
        <w:rPr>
          <w:rFonts w:hint="eastAsia" w:ascii="Times New Roman" w:hAnsi="Times New Roman"/>
          <w:sz w:val="24"/>
          <w:szCs w:val="24"/>
          <w:highlight w:val="none"/>
        </w:rPr>
        <w:t xml:space="preserve">14：00 </w:t>
      </w:r>
    </w:p>
    <w:p>
      <w:pPr>
        <w:spacing w:line="360" w:lineRule="auto"/>
        <w:ind w:firstLine="480" w:firstLineChars="200"/>
        <w:rPr>
          <w:rFonts w:hint="eastAsia" w:ascii="Times New Roman" w:hAnsi="Times New Roman"/>
          <w:sz w:val="24"/>
          <w:szCs w:val="24"/>
          <w:highlight w:val="none"/>
        </w:rPr>
      </w:pPr>
      <w:r>
        <w:rPr>
          <w:rFonts w:hint="eastAsia" w:ascii="Times New Roman" w:hAnsi="Times New Roman"/>
          <w:sz w:val="24"/>
          <w:szCs w:val="24"/>
          <w:highlight w:val="none"/>
        </w:rPr>
        <w:t>开标地点：</w:t>
      </w:r>
      <w:r>
        <w:rPr>
          <w:rFonts w:hint="eastAsia" w:ascii="Times New Roman" w:hAnsi="Times New Roman"/>
          <w:sz w:val="24"/>
          <w:szCs w:val="24"/>
          <w:highlight w:val="none"/>
          <w:lang w:val="en-US" w:eastAsia="zh-CN"/>
        </w:rPr>
        <w:t>南通市崇川区崇文路1号启瑞广场裙楼二楼海广传媒</w:t>
      </w:r>
      <w:r>
        <w:rPr>
          <w:rFonts w:hint="eastAsia" w:ascii="Times New Roman" w:hAnsi="Times New Roman"/>
          <w:sz w:val="24"/>
          <w:szCs w:val="24"/>
          <w:highlight w:val="none"/>
        </w:rPr>
        <w:t>会议室</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七、发布公告的媒介</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“南通沿海开发集团有限公司官网http://ncd-group.com/qita.html”网站-“通知公告”栏目是本工程招标公告、中标公示等招标信息约定的唯一公开发布媒介。</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所有信息资料在网站上一经公布，视为投标人已知悉并且按要求进行了修改，招标人无需采取其他方式另行通知。当招标文件、招标文件的澄清、修改、补充等在同一内容的表述上不一致时，以最后网上发出的文件为准。否则，由此引起的损失及责任由投标人自行承担。</w:t>
      </w:r>
    </w:p>
    <w:p>
      <w:pPr>
        <w:numPr>
          <w:ilvl w:val="0"/>
          <w:numId w:val="1"/>
        </w:num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评标办法（</w:t>
      </w:r>
      <w:r>
        <w:rPr>
          <w:rFonts w:hint="eastAsia" w:ascii="Times New Roman" w:hAnsi="Times New Roman"/>
          <w:sz w:val="24"/>
          <w:szCs w:val="24"/>
          <w:highlight w:val="none"/>
          <w:lang w:val="en-US" w:eastAsia="zh-CN"/>
        </w:rPr>
        <w:t>综合评估</w:t>
      </w:r>
      <w:r>
        <w:rPr>
          <w:rFonts w:hint="eastAsia" w:ascii="Times New Roman" w:hAnsi="Times New Roman"/>
          <w:sz w:val="24"/>
          <w:szCs w:val="24"/>
          <w:highlight w:val="none"/>
        </w:rPr>
        <w:t>法）</w:t>
      </w:r>
    </w:p>
    <w:p>
      <w:pPr>
        <w:numPr>
          <w:ilvl w:val="0"/>
          <w:numId w:val="1"/>
        </w:numPr>
        <w:spacing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招标代理机构：</w:t>
      </w:r>
      <w:r>
        <w:rPr>
          <w:rFonts w:hint="eastAsia" w:ascii="Times New Roman" w:hAnsi="Times New Roman"/>
          <w:sz w:val="24"/>
          <w:szCs w:val="24"/>
          <w:highlight w:val="none"/>
        </w:rPr>
        <w:t>捷宏润安工程顾问（江苏）有限公司</w:t>
      </w:r>
    </w:p>
    <w:p>
      <w:pPr>
        <w:spacing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联系人：邱工</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sz w:val="24"/>
          <w:szCs w:val="24"/>
          <w:highlight w:val="none"/>
        </w:rPr>
        <w:t>电话：18036206278</w:t>
      </w:r>
    </w:p>
    <w:p>
      <w:pPr>
        <w:pStyle w:val="7"/>
        <w:rPr>
          <w:color w:val="auto"/>
          <w:highlight w:val="none"/>
        </w:rPr>
      </w:pPr>
    </w:p>
    <w:p>
      <w:pPr>
        <w:spacing w:line="360" w:lineRule="auto"/>
        <w:ind w:firstLine="480" w:firstLineChars="200"/>
        <w:rPr>
          <w:rFonts w:ascii="Times New Roman" w:hAnsi="Times New Roman" w:eastAsia="宋体" w:cs="Times New Roman"/>
          <w:color w:val="auto"/>
          <w:sz w:val="24"/>
          <w:szCs w:val="24"/>
          <w:highlight w:val="none"/>
        </w:rPr>
      </w:pPr>
    </w:p>
    <w:p>
      <w:pPr>
        <w:spacing w:line="360" w:lineRule="auto"/>
        <w:ind w:firstLine="480" w:firstLineChars="200"/>
        <w:jc w:val="righ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南通海广传媒有限公司</w:t>
      </w:r>
    </w:p>
    <w:p>
      <w:pPr>
        <w:jc w:val="righ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2023年3月</w:t>
      </w:r>
    </w:p>
    <w:p>
      <w:pPr>
        <w:pStyle w:val="7"/>
        <w:rPr>
          <w:color w:val="auto"/>
          <w:highlight w:val="none"/>
        </w:rPr>
      </w:pPr>
    </w:p>
    <w:p>
      <w:pPr>
        <w:rPr>
          <w:rFonts w:ascii="宋体" w:hAnsi="宋体" w:eastAsia="宋体"/>
          <w:color w:val="auto"/>
          <w:sz w:val="24"/>
          <w:szCs w:val="24"/>
          <w:highlight w:val="none"/>
        </w:rPr>
      </w:pPr>
      <w:r>
        <w:rPr>
          <w:rFonts w:hint="eastAsia" w:ascii="宋体" w:hAnsi="宋体" w:eastAsia="宋体"/>
          <w:color w:val="auto"/>
          <w:sz w:val="24"/>
          <w:szCs w:val="24"/>
          <w:highlight w:val="none"/>
        </w:rPr>
        <w:br w:type="page"/>
      </w:r>
    </w:p>
    <w:p>
      <w:pPr>
        <w:pStyle w:val="4"/>
        <w:jc w:val="center"/>
        <w:rPr>
          <w:rFonts w:ascii="宋体" w:hAnsi="宋体" w:eastAsia="宋体"/>
          <w:color w:val="auto"/>
          <w:sz w:val="24"/>
          <w:szCs w:val="24"/>
          <w:highlight w:val="none"/>
        </w:rPr>
      </w:pPr>
      <w:bookmarkStart w:id="7" w:name="_Toc21230"/>
      <w:r>
        <w:rPr>
          <w:rFonts w:hint="eastAsia" w:ascii="宋体" w:hAnsi="宋体" w:eastAsia="宋体"/>
          <w:color w:val="auto"/>
          <w:sz w:val="24"/>
          <w:szCs w:val="24"/>
          <w:highlight w:val="none"/>
        </w:rPr>
        <w:t>第二部分  投标人须知</w:t>
      </w:r>
      <w:bookmarkEnd w:id="7"/>
    </w:p>
    <w:p>
      <w:pPr>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前附表</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3"/>
        <w:gridCol w:w="75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23" w:type="dxa"/>
            <w:tcBorders>
              <w:top w:val="single" w:color="auto" w:sz="4" w:space="0"/>
              <w:left w:val="single" w:color="auto" w:sz="4" w:space="0"/>
              <w:bottom w:val="double" w:color="auto" w:sz="4" w:space="0"/>
              <w:right w:val="single" w:color="auto" w:sz="4" w:space="0"/>
            </w:tcBorders>
            <w:shd w:val="clear" w:color="auto" w:fill="FFFFFF"/>
            <w:vAlign w:val="center"/>
          </w:tcPr>
          <w:p>
            <w:pPr>
              <w:widowControl/>
              <w:jc w:val="center"/>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序号</w:t>
            </w:r>
          </w:p>
        </w:tc>
        <w:tc>
          <w:tcPr>
            <w:tcW w:w="7591" w:type="dxa"/>
            <w:tcBorders>
              <w:top w:val="single" w:color="auto" w:sz="4" w:space="0"/>
              <w:left w:val="single" w:color="auto" w:sz="4" w:space="0"/>
              <w:bottom w:val="double" w:color="auto" w:sz="4" w:space="0"/>
              <w:right w:val="single" w:color="auto" w:sz="4" w:space="0"/>
            </w:tcBorders>
            <w:shd w:val="clear" w:color="auto" w:fill="FFFFFF"/>
            <w:vAlign w:val="center"/>
          </w:tcPr>
          <w:p>
            <w:pPr>
              <w:widowControl/>
              <w:jc w:val="center"/>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23" w:type="dxa"/>
            <w:tcBorders>
              <w:top w:val="doub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1</w:t>
            </w:r>
          </w:p>
        </w:tc>
        <w:tc>
          <w:tcPr>
            <w:tcW w:w="7591" w:type="dxa"/>
            <w:tcBorders>
              <w:top w:val="double" w:color="auto" w:sz="4" w:space="0"/>
              <w:left w:val="single" w:color="auto" w:sz="4" w:space="0"/>
              <w:bottom w:val="single" w:color="auto" w:sz="4" w:space="0"/>
              <w:right w:val="single" w:color="auto" w:sz="4" w:space="0"/>
            </w:tcBorders>
            <w:vAlign w:val="center"/>
          </w:tcPr>
          <w:p>
            <w:pPr>
              <w:widowControl/>
              <w:spacing w:line="480" w:lineRule="auto"/>
              <w:rPr>
                <w:rFonts w:hint="eastAsia" w:ascii="宋体" w:hAnsi="宋体" w:eastAsia="宋体"/>
                <w:color w:val="auto"/>
                <w:kern w:val="0"/>
                <w:sz w:val="24"/>
                <w:szCs w:val="24"/>
                <w:highlight w:val="none"/>
                <w:u w:val="single"/>
                <w:lang w:eastAsia="zh-CN"/>
              </w:rPr>
            </w:pPr>
            <w:r>
              <w:rPr>
                <w:rFonts w:hint="eastAsia" w:ascii="宋体" w:hAnsi="宋体" w:eastAsia="宋体"/>
                <w:color w:val="auto"/>
                <w:kern w:val="0"/>
                <w:sz w:val="24"/>
                <w:szCs w:val="24"/>
                <w:highlight w:val="none"/>
              </w:rPr>
              <w:t>项目全称：</w:t>
            </w:r>
            <w:r>
              <w:rPr>
                <w:rFonts w:hint="eastAsia" w:ascii="宋体" w:hAnsi="宋体" w:eastAsia="宋体"/>
                <w:color w:val="auto"/>
                <w:kern w:val="0"/>
                <w:sz w:val="24"/>
                <w:szCs w:val="24"/>
                <w:highlight w:val="none"/>
                <w:u w:val="single"/>
                <w:lang w:eastAsia="zh-CN"/>
              </w:rPr>
              <w:t>南通海广传媒有限公司设计布展一体化项目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w:t>
            </w:r>
          </w:p>
        </w:tc>
        <w:tc>
          <w:tcPr>
            <w:tcW w:w="7591" w:type="dxa"/>
            <w:tcBorders>
              <w:top w:val="single" w:color="auto" w:sz="4" w:space="0"/>
              <w:left w:val="single" w:color="auto" w:sz="4" w:space="0"/>
              <w:bottom w:val="single" w:color="auto" w:sz="4" w:space="0"/>
              <w:right w:val="single" w:color="auto" w:sz="4" w:space="0"/>
            </w:tcBorders>
            <w:vAlign w:val="center"/>
          </w:tcPr>
          <w:p>
            <w:pPr>
              <w:spacing w:line="480" w:lineRule="auto"/>
              <w:rPr>
                <w:rFonts w:hint="eastAsia" w:ascii="宋体" w:hAnsi="宋体" w:eastAsia="宋体"/>
                <w:color w:val="auto"/>
                <w:sz w:val="24"/>
                <w:szCs w:val="24"/>
                <w:highlight w:val="none"/>
                <w:u w:val="single"/>
                <w:lang w:eastAsia="zh-CN"/>
              </w:rPr>
            </w:pPr>
            <w:r>
              <w:rPr>
                <w:rFonts w:hint="eastAsia" w:ascii="宋体" w:hAnsi="宋体" w:eastAsia="宋体"/>
                <w:color w:val="auto"/>
                <w:kern w:val="0"/>
                <w:sz w:val="24"/>
                <w:szCs w:val="24"/>
                <w:highlight w:val="none"/>
              </w:rPr>
              <w:t>招标人全称：</w:t>
            </w:r>
            <w:r>
              <w:rPr>
                <w:rFonts w:hint="eastAsia" w:ascii="宋体" w:hAnsi="宋体" w:eastAsia="宋体"/>
                <w:color w:val="auto"/>
                <w:kern w:val="0"/>
                <w:sz w:val="24"/>
                <w:szCs w:val="24"/>
                <w:highlight w:val="none"/>
                <w:u w:val="single"/>
                <w:lang w:eastAsia="zh-CN"/>
              </w:rPr>
              <w:t>南通海广传媒有限公司</w:t>
            </w:r>
          </w:p>
          <w:p>
            <w:pPr>
              <w:spacing w:line="480" w:lineRule="auto"/>
              <w:rPr>
                <w:rFonts w:hint="default" w:ascii="宋体" w:hAnsi="宋体" w:eastAsia="宋体"/>
                <w:color w:val="auto"/>
                <w:kern w:val="0"/>
                <w:sz w:val="24"/>
                <w:szCs w:val="24"/>
                <w:highlight w:val="none"/>
                <w:u w:val="single"/>
                <w:lang w:val="en-US" w:eastAsia="zh-CN"/>
              </w:rPr>
            </w:pPr>
            <w:r>
              <w:rPr>
                <w:rFonts w:hint="eastAsia" w:ascii="宋体" w:hAnsi="宋体" w:eastAsia="宋体"/>
                <w:color w:val="auto"/>
                <w:kern w:val="0"/>
                <w:sz w:val="24"/>
                <w:szCs w:val="24"/>
                <w:highlight w:val="none"/>
              </w:rPr>
              <w:t>联系人/联系电话：</w:t>
            </w:r>
            <w:r>
              <w:rPr>
                <w:rFonts w:hint="eastAsia" w:ascii="宋体" w:hAnsi="宋体" w:eastAsia="宋体"/>
                <w:color w:val="auto"/>
                <w:kern w:val="0"/>
                <w:sz w:val="24"/>
                <w:szCs w:val="24"/>
                <w:highlight w:val="none"/>
                <w:lang w:val="en-US" w:eastAsia="zh-CN"/>
              </w:rPr>
              <w:t xml:space="preserve">陶工 13962966682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823" w:type="dxa"/>
            <w:tcBorders>
              <w:top w:val="single" w:color="auto" w:sz="4" w:space="0"/>
              <w:left w:val="single" w:color="auto" w:sz="4" w:space="0"/>
              <w:right w:val="single" w:color="auto" w:sz="4" w:space="0"/>
            </w:tcBorders>
            <w:vAlign w:val="center"/>
          </w:tcPr>
          <w:p>
            <w:pPr>
              <w:widowControl/>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3</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采购方式：挂集团网公开招标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4</w:t>
            </w:r>
          </w:p>
        </w:tc>
        <w:tc>
          <w:tcPr>
            <w:tcW w:w="7591" w:type="dxa"/>
            <w:tcBorders>
              <w:top w:val="single" w:color="auto" w:sz="4" w:space="0"/>
              <w:left w:val="single" w:color="auto" w:sz="4" w:space="0"/>
              <w:right w:val="single" w:color="auto" w:sz="4" w:space="0"/>
            </w:tcBorders>
            <w:vAlign w:val="center"/>
          </w:tcPr>
          <w:p>
            <w:pPr>
              <w:spacing w:line="360" w:lineRule="auto"/>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lang w:val="en-US" w:eastAsia="zh-CN"/>
              </w:rPr>
              <w:t>递交</w:t>
            </w:r>
            <w:r>
              <w:rPr>
                <w:rFonts w:hint="eastAsia" w:ascii="宋体" w:hAnsi="宋体" w:eastAsia="宋体"/>
                <w:color w:val="auto"/>
                <w:kern w:val="0"/>
                <w:sz w:val="24"/>
                <w:szCs w:val="24"/>
                <w:highlight w:val="none"/>
              </w:rPr>
              <w:t>截止时间：</w:t>
            </w:r>
            <w:r>
              <w:rPr>
                <w:rFonts w:ascii="Times New Roman" w:hAnsi="Times New Roman" w:eastAsia="宋体" w:cs="Times New Roman"/>
                <w:color w:val="auto"/>
                <w:sz w:val="24"/>
                <w:szCs w:val="24"/>
                <w:highlight w:val="none"/>
              </w:rPr>
              <w:t>202</w:t>
            </w:r>
            <w:r>
              <w:rPr>
                <w:rFonts w:hint="eastAsia" w:ascii="Times New Roman" w:hAnsi="Times New Roman" w:eastAsia="宋体" w:cs="Times New Roman"/>
                <w:color w:val="auto"/>
                <w:sz w:val="24"/>
                <w:szCs w:val="24"/>
                <w:highlight w:val="none"/>
              </w:rPr>
              <w:t>3年</w:t>
            </w:r>
            <w:r>
              <w:rPr>
                <w:rFonts w:hint="eastAsia" w:ascii="Times New Roman" w:hAnsi="Times New Roman" w:eastAsia="宋体" w:cs="Times New Roman"/>
                <w:color w:val="auto"/>
                <w:sz w:val="24"/>
                <w:szCs w:val="24"/>
                <w:highlight w:val="none"/>
                <w:lang w:eastAsia="zh-CN"/>
              </w:rPr>
              <w:t>3月</w:t>
            </w:r>
            <w:r>
              <w:rPr>
                <w:rFonts w:hint="eastAsia" w:ascii="Times New Roman" w:hAnsi="Times New Roman" w:eastAsia="宋体" w:cs="Times New Roman"/>
                <w:color w:val="auto"/>
                <w:sz w:val="24"/>
                <w:szCs w:val="24"/>
                <w:highlight w:val="none"/>
                <w:lang w:val="en-US" w:eastAsia="zh-CN"/>
              </w:rPr>
              <w:t>31</w:t>
            </w:r>
            <w:r>
              <w:rPr>
                <w:rFonts w:hint="eastAsia" w:ascii="Times New Roman" w:hAnsi="Times New Roman" w:eastAsia="宋体" w:cs="Times New Roman"/>
                <w:color w:val="auto"/>
                <w:sz w:val="24"/>
                <w:szCs w:val="24"/>
                <w:highlight w:val="none"/>
              </w:rPr>
              <w:t>日</w:t>
            </w:r>
            <w:r>
              <w:rPr>
                <w:rFonts w:hint="eastAsia" w:ascii="宋体" w:hAnsi="宋体" w:eastAsia="宋体"/>
                <w:color w:val="auto"/>
                <w:kern w:val="0"/>
                <w:sz w:val="24"/>
                <w:szCs w:val="24"/>
                <w:highlight w:val="none"/>
              </w:rPr>
              <w:t>14时00分前</w:t>
            </w:r>
          </w:p>
          <w:p>
            <w:pPr>
              <w:spacing w:line="360" w:lineRule="auto"/>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递交地点：</w:t>
            </w:r>
            <w:r>
              <w:rPr>
                <w:rFonts w:hint="eastAsia" w:ascii="Times New Roman" w:hAnsi="Times New Roman"/>
                <w:sz w:val="24"/>
                <w:szCs w:val="24"/>
                <w:highlight w:val="none"/>
                <w:lang w:val="en-US" w:eastAsia="zh-CN"/>
              </w:rPr>
              <w:t>南通市崇川区崇文路1号启瑞广场裙楼二楼海广传媒</w:t>
            </w:r>
            <w:r>
              <w:rPr>
                <w:rFonts w:hint="eastAsia" w:ascii="Times New Roman" w:hAnsi="Times New Roman"/>
                <w:sz w:val="24"/>
                <w:szCs w:val="24"/>
                <w:highlight w:val="none"/>
              </w:rPr>
              <w:t>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5</w:t>
            </w:r>
          </w:p>
        </w:tc>
        <w:tc>
          <w:tcPr>
            <w:tcW w:w="7591" w:type="dxa"/>
            <w:tcBorders>
              <w:top w:val="single" w:color="auto" w:sz="4" w:space="0"/>
              <w:left w:val="single" w:color="auto" w:sz="4" w:space="0"/>
              <w:right w:val="single" w:color="auto" w:sz="4" w:space="0"/>
            </w:tcBorders>
            <w:vAlign w:val="center"/>
          </w:tcPr>
          <w:p>
            <w:pPr>
              <w:widowControl/>
              <w:spacing w:line="480" w:lineRule="auto"/>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开标时间：</w:t>
            </w:r>
            <w:r>
              <w:rPr>
                <w:rFonts w:ascii="Times New Roman" w:hAnsi="Times New Roman" w:eastAsia="宋体" w:cs="Times New Roman"/>
                <w:color w:val="auto"/>
                <w:sz w:val="24"/>
                <w:szCs w:val="24"/>
                <w:highlight w:val="none"/>
              </w:rPr>
              <w:t>202</w:t>
            </w:r>
            <w:r>
              <w:rPr>
                <w:rFonts w:hint="eastAsia" w:ascii="Times New Roman" w:hAnsi="Times New Roman" w:eastAsia="宋体" w:cs="Times New Roman"/>
                <w:color w:val="auto"/>
                <w:sz w:val="24"/>
                <w:szCs w:val="24"/>
                <w:highlight w:val="none"/>
              </w:rPr>
              <w:t>3年</w:t>
            </w:r>
            <w:r>
              <w:rPr>
                <w:rFonts w:hint="eastAsia" w:ascii="Times New Roman" w:hAnsi="Times New Roman" w:eastAsia="宋体" w:cs="Times New Roman"/>
                <w:color w:val="auto"/>
                <w:sz w:val="24"/>
                <w:szCs w:val="24"/>
                <w:highlight w:val="none"/>
                <w:lang w:eastAsia="zh-CN"/>
              </w:rPr>
              <w:t>3月</w:t>
            </w:r>
            <w:r>
              <w:rPr>
                <w:rFonts w:hint="eastAsia" w:ascii="Times New Roman" w:hAnsi="Times New Roman" w:eastAsia="宋体" w:cs="Times New Roman"/>
                <w:color w:val="auto"/>
                <w:sz w:val="24"/>
                <w:szCs w:val="24"/>
                <w:highlight w:val="none"/>
                <w:lang w:val="en-US" w:eastAsia="zh-CN"/>
              </w:rPr>
              <w:t>31</w:t>
            </w:r>
            <w:r>
              <w:rPr>
                <w:rFonts w:hint="eastAsia" w:ascii="Times New Roman" w:hAnsi="Times New Roman" w:eastAsia="宋体" w:cs="Times New Roman"/>
                <w:color w:val="auto"/>
                <w:sz w:val="24"/>
                <w:szCs w:val="24"/>
                <w:highlight w:val="none"/>
              </w:rPr>
              <w:t>日</w:t>
            </w:r>
            <w:r>
              <w:rPr>
                <w:rFonts w:hint="eastAsia" w:ascii="宋体" w:hAnsi="宋体" w:eastAsia="宋体"/>
                <w:color w:val="auto"/>
                <w:kern w:val="0"/>
                <w:sz w:val="24"/>
                <w:szCs w:val="24"/>
                <w:highlight w:val="none"/>
              </w:rPr>
              <w:t xml:space="preserve">14时00分 </w:t>
            </w:r>
          </w:p>
          <w:p>
            <w:pPr>
              <w:widowControl/>
              <w:spacing w:line="360" w:lineRule="auto"/>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开标地点：</w:t>
            </w:r>
            <w:r>
              <w:rPr>
                <w:rFonts w:hint="eastAsia" w:ascii="宋体" w:hAnsi="宋体" w:eastAsia="宋体"/>
                <w:color w:val="auto"/>
                <w:kern w:val="0"/>
                <w:sz w:val="24"/>
                <w:szCs w:val="24"/>
                <w:highlight w:val="none"/>
                <w:u w:val="none"/>
                <w:lang w:eastAsia="zh-CN"/>
              </w:rPr>
              <w:t xml:space="preserve"> </w:t>
            </w:r>
            <w:r>
              <w:rPr>
                <w:rFonts w:hint="eastAsia" w:ascii="Times New Roman" w:hAnsi="Times New Roman"/>
                <w:sz w:val="24"/>
                <w:szCs w:val="24"/>
                <w:highlight w:val="none"/>
                <w:u w:val="single"/>
                <w:lang w:val="en-US" w:eastAsia="zh-CN"/>
              </w:rPr>
              <w:t>南通市崇川区崇文路1号启瑞广场裙楼二楼海广传媒</w:t>
            </w:r>
            <w:r>
              <w:rPr>
                <w:rFonts w:hint="eastAsia" w:ascii="Times New Roman" w:hAnsi="Times New Roman"/>
                <w:sz w:val="24"/>
                <w:szCs w:val="24"/>
                <w:highlight w:val="none"/>
                <w:u w:val="single"/>
              </w:rPr>
              <w:t>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lang w:val="en-US" w:eastAsia="zh-CN"/>
              </w:rPr>
              <w:t>6</w:t>
            </w:r>
          </w:p>
        </w:tc>
        <w:tc>
          <w:tcPr>
            <w:tcW w:w="75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代理单位：捷宏润安工程顾问（江苏）有限公司</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代理单位地址：南通市崇川路58号6幢A1302-A1304室  </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招标代理联系人：邱海峰</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电子邮箱：</w:t>
            </w:r>
            <w:r>
              <w:rPr>
                <w:rFonts w:ascii="宋体" w:hAnsi="宋体" w:eastAsia="宋体"/>
                <w:color w:val="auto"/>
                <w:sz w:val="24"/>
                <w:szCs w:val="24"/>
                <w:highlight w:val="none"/>
              </w:rPr>
              <w:t>610079136</w:t>
            </w:r>
            <w:r>
              <w:rPr>
                <w:rFonts w:hint="eastAsia" w:ascii="宋体" w:hAnsi="宋体" w:eastAsia="宋体"/>
                <w:color w:val="auto"/>
                <w:sz w:val="24"/>
                <w:szCs w:val="24"/>
                <w:highlight w:val="none"/>
              </w:rPr>
              <w:t>@qq.com</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联系电话：18036206278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lang w:val="en-US" w:eastAsia="zh-CN"/>
              </w:rPr>
              <w:t>7</w:t>
            </w:r>
          </w:p>
        </w:tc>
        <w:tc>
          <w:tcPr>
            <w:tcW w:w="759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投标人提疑截止时间</w:t>
            </w:r>
            <w:r>
              <w:rPr>
                <w:rFonts w:hint="eastAsia" w:ascii="宋体" w:hAnsi="宋体" w:eastAsia="宋体"/>
                <w:color w:val="auto"/>
                <w:sz w:val="24"/>
                <w:szCs w:val="24"/>
                <w:highlight w:val="none"/>
              </w:rPr>
              <w:tab/>
            </w:r>
            <w:r>
              <w:rPr>
                <w:rFonts w:ascii="Times New Roman" w:hAnsi="Times New Roman" w:eastAsia="宋体" w:cs="Times New Roman"/>
                <w:color w:val="auto"/>
                <w:sz w:val="24"/>
                <w:szCs w:val="24"/>
                <w:highlight w:val="none"/>
              </w:rPr>
              <w:t>202</w:t>
            </w:r>
            <w:r>
              <w:rPr>
                <w:rFonts w:hint="eastAsia" w:ascii="Times New Roman" w:hAnsi="Times New Roman" w:eastAsia="宋体" w:cs="Times New Roman"/>
                <w:color w:val="auto"/>
                <w:sz w:val="24"/>
                <w:szCs w:val="24"/>
                <w:highlight w:val="none"/>
              </w:rPr>
              <w:t>3年3月</w:t>
            </w:r>
            <w:r>
              <w:rPr>
                <w:rFonts w:hint="eastAsia" w:ascii="Times New Roman" w:hAnsi="Times New Roman" w:eastAsia="宋体" w:cs="Times New Roman"/>
                <w:color w:val="auto"/>
                <w:sz w:val="24"/>
                <w:szCs w:val="24"/>
                <w:highlight w:val="none"/>
                <w:lang w:val="en-US" w:eastAsia="zh-CN"/>
              </w:rPr>
              <w:t>27</w:t>
            </w:r>
            <w:r>
              <w:rPr>
                <w:rFonts w:hint="eastAsia" w:ascii="Times New Roman" w:hAnsi="Times New Roman" w:eastAsia="宋体" w:cs="Times New Roman"/>
                <w:color w:val="auto"/>
                <w:sz w:val="24"/>
                <w:szCs w:val="24"/>
                <w:highlight w:val="none"/>
              </w:rPr>
              <w:t>日</w:t>
            </w:r>
            <w:r>
              <w:rPr>
                <w:rFonts w:hint="eastAsia" w:ascii="宋体" w:hAnsi="宋体" w:eastAsia="宋体"/>
                <w:b/>
                <w:color w:val="auto"/>
                <w:sz w:val="24"/>
                <w:szCs w:val="24"/>
                <w:highlight w:val="none"/>
              </w:rPr>
              <w:t>11</w:t>
            </w:r>
            <w:r>
              <w:rPr>
                <w:rFonts w:hint="eastAsia" w:ascii="宋体" w:hAnsi="宋体" w:eastAsia="宋体"/>
                <w:color w:val="auto"/>
                <w:sz w:val="24"/>
                <w:szCs w:val="24"/>
                <w:highlight w:val="none"/>
              </w:rPr>
              <w:t>时前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lang w:val="en-US" w:eastAsia="zh-CN"/>
              </w:rPr>
              <w:t>8</w:t>
            </w:r>
          </w:p>
        </w:tc>
        <w:tc>
          <w:tcPr>
            <w:tcW w:w="7591"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招标人答疑截至时间</w:t>
            </w:r>
            <w:r>
              <w:rPr>
                <w:rFonts w:hint="eastAsia" w:ascii="宋体" w:hAnsi="宋体" w:eastAsia="宋体"/>
                <w:color w:val="auto"/>
                <w:sz w:val="24"/>
                <w:szCs w:val="24"/>
                <w:highlight w:val="none"/>
              </w:rPr>
              <w:tab/>
            </w:r>
            <w:r>
              <w:rPr>
                <w:rFonts w:ascii="Times New Roman" w:hAnsi="Times New Roman" w:eastAsia="宋体" w:cs="Times New Roman"/>
                <w:color w:val="auto"/>
                <w:sz w:val="24"/>
                <w:szCs w:val="24"/>
                <w:highlight w:val="none"/>
              </w:rPr>
              <w:t>202</w:t>
            </w:r>
            <w:r>
              <w:rPr>
                <w:rFonts w:hint="eastAsia" w:ascii="Times New Roman" w:hAnsi="Times New Roman" w:eastAsia="宋体" w:cs="Times New Roman"/>
                <w:color w:val="auto"/>
                <w:sz w:val="24"/>
                <w:szCs w:val="24"/>
                <w:highlight w:val="none"/>
              </w:rPr>
              <w:t>3年3月</w:t>
            </w:r>
            <w:r>
              <w:rPr>
                <w:rFonts w:hint="eastAsia" w:ascii="Times New Roman" w:hAnsi="Times New Roman" w:eastAsia="宋体" w:cs="Times New Roman"/>
                <w:color w:val="auto"/>
                <w:sz w:val="24"/>
                <w:szCs w:val="24"/>
                <w:highlight w:val="none"/>
                <w:lang w:val="en-US" w:eastAsia="zh-CN"/>
              </w:rPr>
              <w:t>27</w:t>
            </w:r>
            <w:r>
              <w:rPr>
                <w:rFonts w:hint="eastAsia" w:ascii="Times New Roman" w:hAnsi="Times New Roman" w:eastAsia="宋体" w:cs="Times New Roman"/>
                <w:color w:val="auto"/>
                <w:sz w:val="24"/>
                <w:szCs w:val="24"/>
                <w:highlight w:val="none"/>
              </w:rPr>
              <w:t>日</w:t>
            </w:r>
            <w:r>
              <w:rPr>
                <w:rFonts w:hint="eastAsia" w:ascii="Times New Roman" w:hAnsi="Times New Roman" w:eastAsia="宋体" w:cs="Times New Roman"/>
                <w:color w:val="auto"/>
                <w:sz w:val="24"/>
                <w:szCs w:val="24"/>
                <w:highlight w:val="none"/>
                <w:lang w:val="en-US" w:eastAsia="zh-CN"/>
              </w:rPr>
              <w:t>1</w:t>
            </w:r>
            <w:r>
              <w:rPr>
                <w:rFonts w:hint="eastAsia" w:ascii="宋体" w:hAnsi="宋体" w:eastAsia="宋体"/>
                <w:b/>
                <w:color w:val="auto"/>
                <w:sz w:val="24"/>
                <w:szCs w:val="24"/>
                <w:highlight w:val="none"/>
              </w:rPr>
              <w:t>7</w:t>
            </w:r>
            <w:r>
              <w:rPr>
                <w:rFonts w:hint="eastAsia" w:ascii="宋体" w:hAnsi="宋体" w:eastAsia="宋体"/>
                <w:color w:val="auto"/>
                <w:sz w:val="24"/>
                <w:szCs w:val="24"/>
                <w:highlight w:val="none"/>
              </w:rPr>
              <w:t>时前</w:t>
            </w:r>
          </w:p>
        </w:tc>
      </w:tr>
    </w:tbl>
    <w:p>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r>
        <w:rPr>
          <w:rFonts w:hint="eastAsia" w:ascii="宋体" w:hAnsi="宋体" w:eastAsia="宋体"/>
          <w:color w:val="auto"/>
          <w:sz w:val="24"/>
          <w:szCs w:val="24"/>
          <w:highlight w:val="none"/>
        </w:rPr>
        <w:t>一、总体要求</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（一）招投标程序</w:t>
      </w:r>
    </w:p>
    <w:p>
      <w:pPr>
        <w:pStyle w:val="8"/>
        <w:ind w:firstLine="480"/>
        <w:rPr>
          <w:rFonts w:ascii="宋体" w:hAnsi="宋体"/>
          <w:color w:val="auto"/>
          <w:kern w:val="0"/>
          <w:highlight w:val="none"/>
        </w:rPr>
      </w:pPr>
      <w:r>
        <w:rPr>
          <w:rFonts w:hint="eastAsia" w:ascii="宋体" w:hAnsi="宋体"/>
          <w:color w:val="auto"/>
          <w:kern w:val="0"/>
          <w:highlight w:val="none"/>
        </w:rPr>
        <w:t>本项目接受</w:t>
      </w:r>
      <w:r>
        <w:rPr>
          <w:rFonts w:hint="eastAsia" w:ascii="宋体" w:hAnsi="宋体"/>
          <w:color w:val="auto"/>
          <w:highlight w:val="none"/>
        </w:rPr>
        <w:t>符合要求的投标人前来投标。招标</w:t>
      </w:r>
      <w:r>
        <w:rPr>
          <w:rFonts w:hint="eastAsia" w:ascii="宋体" w:hAnsi="宋体"/>
          <w:color w:val="auto"/>
          <w:kern w:val="0"/>
          <w:highlight w:val="none"/>
        </w:rPr>
        <w:t>工作由招标人内部专门的机构和人员负责。</w:t>
      </w:r>
      <w:bookmarkStart w:id="8" w:name="OLE_LINK1"/>
      <w:bookmarkStart w:id="9" w:name="OLE_LINK2"/>
      <w:r>
        <w:rPr>
          <w:rFonts w:hint="eastAsia" w:ascii="宋体" w:hAnsi="宋体"/>
          <w:color w:val="auto"/>
          <w:kern w:val="0"/>
          <w:highlight w:val="none"/>
        </w:rPr>
        <w:t>招投标的程序包括发放招标文件、递交投标文件、开标、评标和签订合同等共5个阶段。</w:t>
      </w:r>
      <w:bookmarkEnd w:id="8"/>
      <w:bookmarkEnd w:id="9"/>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（二）投标费用</w:t>
      </w:r>
    </w:p>
    <w:p>
      <w:pPr>
        <w:pStyle w:val="8"/>
        <w:ind w:firstLine="480"/>
        <w:rPr>
          <w:rFonts w:ascii="宋体" w:hAnsi="宋体"/>
          <w:color w:val="auto"/>
          <w:highlight w:val="none"/>
        </w:rPr>
      </w:pPr>
      <w:r>
        <w:rPr>
          <w:rFonts w:hint="eastAsia" w:ascii="宋体" w:hAnsi="宋体"/>
          <w:color w:val="auto"/>
          <w:highlight w:val="none"/>
        </w:rPr>
        <w:t>投标人须自行承担与参加投标有关的全部费用，</w:t>
      </w:r>
      <w:r>
        <w:rPr>
          <w:rFonts w:hint="eastAsia" w:ascii="宋体" w:hAnsi="宋体"/>
          <w:color w:val="auto"/>
          <w:kern w:val="0"/>
          <w:highlight w:val="none"/>
        </w:rPr>
        <w:t>不论投标的结果如何，</w:t>
      </w:r>
      <w:r>
        <w:rPr>
          <w:rFonts w:hint="eastAsia" w:ascii="宋体" w:hAnsi="宋体"/>
          <w:color w:val="auto"/>
          <w:highlight w:val="none"/>
        </w:rPr>
        <w:t>招标人在任何情况下无义务和责任承担上述费用。</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（三）招标文件的发放、澄清和修改</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1.招标文件由招标人通过Email方式发至投标人，投标人须在1个工作日内通过Email方式回复招标人确认是否参加本项目投标。</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2.投标人如认为招标文件有澄清的问题，可通过邮件、电话等方式询问招标人。凡在投标截止时间前要求澄清的问题，招标人均将予以答复。</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3.招标人如需对招标文件进行修改，将在</w:t>
      </w:r>
      <w:r>
        <w:rPr>
          <w:rFonts w:hint="eastAsia" w:ascii="宋体" w:hAnsi="宋体" w:eastAsia="宋体"/>
          <w:color w:val="auto"/>
          <w:kern w:val="0"/>
          <w:sz w:val="24"/>
          <w:szCs w:val="24"/>
          <w:highlight w:val="none"/>
        </w:rPr>
        <w:t>投标截止时间前2日内通过Email方式通知所有投标人。</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kern w:val="0"/>
          <w:sz w:val="24"/>
          <w:szCs w:val="24"/>
          <w:highlight w:val="none"/>
        </w:rPr>
        <w:t>4.招标人如对招标文件进行了有效修改或澄清，则该修改或澄清将构成本招标文件的组成部分，</w:t>
      </w:r>
      <w:r>
        <w:rPr>
          <w:rFonts w:hint="eastAsia" w:ascii="宋体" w:hAnsi="宋体" w:eastAsia="宋体"/>
          <w:color w:val="auto"/>
          <w:sz w:val="24"/>
          <w:szCs w:val="24"/>
          <w:highlight w:val="none"/>
        </w:rPr>
        <w:t>对所有投标人均有约束力。</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5.投标人应仔细阅读文件的所有内容，如对本采购文件存有疑问的，请以电子文件形式（不具单位名称）发送至</w:t>
      </w:r>
      <w:r>
        <w:rPr>
          <w:rFonts w:ascii="宋体" w:hAnsi="宋体" w:eastAsia="宋体"/>
          <w:color w:val="auto"/>
          <w:sz w:val="24"/>
          <w:szCs w:val="24"/>
          <w:highlight w:val="none"/>
        </w:rPr>
        <w:t>610079136</w:t>
      </w:r>
      <w:r>
        <w:rPr>
          <w:rFonts w:hint="eastAsia" w:ascii="宋体" w:hAnsi="宋体" w:eastAsia="宋体"/>
          <w:color w:val="auto"/>
          <w:sz w:val="24"/>
          <w:szCs w:val="24"/>
          <w:highlight w:val="none"/>
        </w:rPr>
        <w:t>@qq.com邮箱。如在规定时间未提出询问的，视为投标人理解并接受采购文件所有内容</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（四）投标</w:t>
      </w:r>
      <w:r>
        <w:rPr>
          <w:rFonts w:hint="eastAsia" w:ascii="宋体" w:hAnsi="宋体" w:eastAsia="宋体"/>
          <w:color w:val="auto"/>
          <w:kern w:val="0"/>
          <w:sz w:val="24"/>
          <w:szCs w:val="24"/>
          <w:highlight w:val="none"/>
        </w:rPr>
        <w:t>有效期</w:t>
      </w:r>
    </w:p>
    <w:p>
      <w:pPr>
        <w:widowControl/>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从投标截止时间起计算，投标有效期为90天。中标通知书将在投标有效期期满之前发出。</w:t>
      </w:r>
    </w:p>
    <w:p>
      <w:pPr>
        <w:widowControl/>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s="仿宋_GB2312"/>
          <w:color w:val="auto"/>
          <w:kern w:val="0"/>
          <w:sz w:val="24"/>
          <w:szCs w:val="24"/>
          <w:highlight w:val="none"/>
        </w:rPr>
        <w:t>特殊情况下，招标人可在征求投标人同意后适当延长投标有效期，招标人的要求与投标人的答复均须采用书面形式。对于同意该要求的投标人，既不要求也不允许其修改投标文件。</w:t>
      </w:r>
    </w:p>
    <w:p>
      <w:pP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（五）投标报价要求</w:t>
      </w:r>
    </w:p>
    <w:p>
      <w:pPr>
        <w:spacing w:line="360" w:lineRule="auto"/>
        <w:ind w:firstLine="480" w:firstLineChars="200"/>
        <w:rPr>
          <w:rFonts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rPr>
        <w:t>1</w:t>
      </w:r>
      <w:bookmarkStart w:id="10" w:name="_Ref434456144"/>
      <w:r>
        <w:rPr>
          <w:rFonts w:hint="eastAsia" w:ascii="宋体" w:hAnsi="宋体" w:eastAsia="宋体" w:cs="仿宋_GB2312"/>
          <w:color w:val="auto"/>
          <w:kern w:val="0"/>
          <w:sz w:val="24"/>
          <w:szCs w:val="24"/>
          <w:highlight w:val="none"/>
        </w:rPr>
        <w:t>.</w:t>
      </w:r>
      <w:bookmarkEnd w:id="10"/>
      <w:r>
        <w:rPr>
          <w:rFonts w:hint="eastAsia" w:ascii="宋体" w:hAnsi="宋体" w:eastAsia="宋体" w:cs="仿宋_GB2312"/>
          <w:color w:val="auto"/>
          <w:kern w:val="0"/>
          <w:sz w:val="24"/>
          <w:szCs w:val="24"/>
          <w:highlight w:val="none"/>
        </w:rPr>
        <w:t xml:space="preserve"> 投标人应按招标文件（含补充文件）所提的要求提出投标总报价。此报价同时作为招标人的评标依据；</w:t>
      </w:r>
    </w:p>
    <w:p>
      <w:pPr>
        <w:spacing w:line="360" w:lineRule="auto"/>
        <w:ind w:firstLine="480" w:firstLineChars="200"/>
        <w:rPr>
          <w:rFonts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rPr>
        <w:t>2. 投标报价以“人民币”为单位，在“招标文件”所附的“投标报价表”上写明投标的单价和总价。除非合同中另有约定，投标报价包括劳务费、保险、利润、税金、政策性文件规定及合同包含的所有风险、责任等各项所有费用。但只允许有一个最终报价，任何有选择的报价将不予接受。</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（六）其他</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如果所有投标人关于本项目的投标方案均不能满足招标人的招标要求，招标人有权拒绝全部投标文件，并重新组织招标。</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kern w:val="0"/>
          <w:sz w:val="24"/>
          <w:szCs w:val="24"/>
          <w:highlight w:val="none"/>
        </w:rPr>
        <w:t>投标人须对招标人在招标文件中披露的有关招标人的所有信息予以保密，不得对外泄漏。</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本招标文件的解释权属招标人。</w:t>
      </w:r>
    </w:p>
    <w:p>
      <w:pPr>
        <w:pStyle w:val="5"/>
        <w:spacing w:before="0" w:after="0" w:line="360" w:lineRule="auto"/>
        <w:rPr>
          <w:rFonts w:ascii="宋体" w:hAnsi="宋体" w:eastAsia="宋体"/>
          <w:color w:val="auto"/>
          <w:sz w:val="24"/>
          <w:szCs w:val="24"/>
          <w:highlight w:val="none"/>
        </w:rPr>
      </w:pPr>
      <w:bookmarkStart w:id="11" w:name="_Toc3324"/>
      <w:r>
        <w:rPr>
          <w:rFonts w:hint="eastAsia" w:ascii="宋体" w:hAnsi="宋体" w:eastAsia="宋体"/>
          <w:color w:val="auto"/>
          <w:sz w:val="24"/>
          <w:szCs w:val="24"/>
          <w:highlight w:val="none"/>
        </w:rPr>
        <w:t>二、投标文件的编制</w:t>
      </w:r>
      <w:bookmarkEnd w:id="11"/>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bCs/>
          <w:color w:val="auto"/>
          <w:kern w:val="0"/>
          <w:sz w:val="24"/>
          <w:szCs w:val="24"/>
          <w:highlight w:val="none"/>
        </w:rPr>
        <w:t>（一）投标人须仔细阅读本招标文件的全部内容，并在投标文件中做出实质性和完整性的唯一响应，否则投标文件将可能被拒绝</w:t>
      </w:r>
      <w:r>
        <w:rPr>
          <w:rFonts w:hint="eastAsia" w:ascii="宋体" w:hAnsi="宋体" w:eastAsia="宋体"/>
          <w:color w:val="auto"/>
          <w:sz w:val="24"/>
          <w:szCs w:val="24"/>
          <w:highlight w:val="none"/>
        </w:rPr>
        <w:t>。</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（二）语言及货币</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kern w:val="0"/>
          <w:sz w:val="24"/>
          <w:szCs w:val="24"/>
          <w:highlight w:val="none"/>
        </w:rPr>
        <w:t>投标人递交的投标文件及投标人与招标人就有关本项目的所有往来书面文档均应使用中文简体字，若其中有其他语言的书面文档，须附有中文译文，并以中文译文为准。</w:t>
      </w:r>
    </w:p>
    <w:p>
      <w:pPr>
        <w:widowControl/>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投标货币为人民币。</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（三）投标文件</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1.投标文件组成</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投标文件由A卷和B卷组成、B卷电子U盘。</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kern w:val="0"/>
          <w:sz w:val="24"/>
          <w:szCs w:val="24"/>
          <w:highlight w:val="none"/>
        </w:rPr>
        <w:t>A卷要求打印正本1份和副本2份；B卷要求打印正本1份,副本2份。</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2.投标文件格式</w:t>
      </w:r>
    </w:p>
    <w:p>
      <w:pPr>
        <w:pStyle w:val="8"/>
        <w:ind w:firstLine="480"/>
        <w:rPr>
          <w:rFonts w:ascii="宋体" w:hAnsi="宋体"/>
          <w:color w:val="auto"/>
          <w:highlight w:val="none"/>
        </w:rPr>
      </w:pPr>
      <w:r>
        <w:rPr>
          <w:rFonts w:hint="eastAsia" w:ascii="宋体" w:hAnsi="宋体"/>
          <w:color w:val="auto"/>
          <w:highlight w:val="none"/>
        </w:rPr>
        <w:t>投标文件须按照本招标文件第三部分的要求编制，未经招标人书面同意，该格式不得做任何修改</w:t>
      </w:r>
      <w:r>
        <w:rPr>
          <w:rFonts w:hint="eastAsia" w:ascii="宋体" w:hAnsi="宋体"/>
          <w:color w:val="auto"/>
          <w:kern w:val="0"/>
          <w:highlight w:val="none"/>
        </w:rPr>
        <w:t>。</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（四）其他</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1.除投标人对错漏处做必要修改外，投标文件中不得加行、涂抹或改写。如有修改错漏处，须由投标人法定代表或授权代表签字和/或加盖投标人公章。</w:t>
      </w:r>
    </w:p>
    <w:p>
      <w:pPr>
        <w:pStyle w:val="5"/>
        <w:spacing w:before="0" w:after="0" w:line="360" w:lineRule="auto"/>
        <w:rPr>
          <w:rFonts w:ascii="宋体" w:hAnsi="宋体" w:eastAsia="宋体"/>
          <w:color w:val="auto"/>
          <w:sz w:val="24"/>
          <w:szCs w:val="24"/>
          <w:highlight w:val="none"/>
        </w:rPr>
      </w:pPr>
      <w:bookmarkStart w:id="12" w:name="_Toc19663"/>
      <w:r>
        <w:rPr>
          <w:rFonts w:hint="eastAsia" w:ascii="宋体" w:hAnsi="宋体" w:eastAsia="宋体"/>
          <w:color w:val="auto"/>
          <w:sz w:val="24"/>
          <w:szCs w:val="24"/>
          <w:highlight w:val="none"/>
        </w:rPr>
        <w:t>三、投标文件的递交</w:t>
      </w:r>
      <w:bookmarkEnd w:id="12"/>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（一）投标文件的标记和封装</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1.投标人须在每份投标文件上明确注明“正本”或“副本”的字样，如正本与副本有差异，以正本为准。</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2.投标文件的所有正本和副本均须用A4纸打印并装订成册</w:t>
      </w:r>
      <w:r>
        <w:rPr>
          <w:rFonts w:hint="eastAsia" w:ascii="宋体" w:hAnsi="宋体" w:eastAsia="宋体"/>
          <w:color w:val="auto"/>
          <w:kern w:val="0"/>
          <w:sz w:val="24"/>
          <w:szCs w:val="24"/>
          <w:highlight w:val="none"/>
        </w:rPr>
        <w:t>，</w:t>
      </w:r>
      <w:r>
        <w:rPr>
          <w:rFonts w:hint="eastAsia" w:ascii="宋体" w:hAnsi="宋体" w:eastAsia="宋体"/>
          <w:color w:val="auto"/>
          <w:sz w:val="24"/>
          <w:szCs w:val="24"/>
          <w:highlight w:val="none"/>
        </w:rPr>
        <w:t>投标人法定代表或授权代表须在其规定的签章处签字（签字须使用墨水笔，不得使用圆珠笔），并加盖投标人公章。</w:t>
      </w:r>
      <w:r>
        <w:rPr>
          <w:rFonts w:hint="eastAsia" w:ascii="宋体" w:hAnsi="宋体" w:eastAsia="宋体"/>
          <w:color w:val="auto"/>
          <w:kern w:val="0"/>
          <w:sz w:val="24"/>
          <w:szCs w:val="24"/>
          <w:highlight w:val="none"/>
        </w:rPr>
        <w:t>如由编排混乱影响评标的，任何不利后果均由投标人自行承担。</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3.正本和副本均须分别用非透明文件袋单独封装，并在封口处加盖投标人公章。文件袋上须注明本项目全称、招标人全称、投标人全称、“正本”及“副本”字样。</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4.A卷和B卷须分别单独密封。</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5.B卷须制作电子版文件（U盘），并与投标文件正本一并封装。</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6.投标文件须在投标截止时间前送达投标文件递交地点。</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7.如未按上述规定进行标记和封装，招标人对投标文件的误投或提前拆封不负任何责任。</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8.招标人将拒绝接收在投标截止时间后递交的投标文件。</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9.招标人将拒绝接收未按本招标文件要求封装的投标文件。</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kern w:val="0"/>
          <w:sz w:val="24"/>
          <w:szCs w:val="24"/>
          <w:highlight w:val="none"/>
        </w:rPr>
        <w:t>（二）投标文件的补充、修改和撤回</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1.在投标截止时间前，投标人可以对其递交的投标文件修改或撤回，招标人须收到投标人修改或撤回的书面通知。</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2.在投标截止时间后，投标人不得对其递交的投标文件做任何修改。</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3.在本项目</w:t>
      </w:r>
      <w:r>
        <w:rPr>
          <w:rFonts w:hint="eastAsia" w:ascii="宋体" w:hAnsi="宋体" w:eastAsia="宋体"/>
          <w:color w:val="auto"/>
          <w:kern w:val="0"/>
          <w:sz w:val="24"/>
          <w:szCs w:val="24"/>
          <w:highlight w:val="none"/>
        </w:rPr>
        <w:t>投标有效期内</w:t>
      </w:r>
      <w:r>
        <w:rPr>
          <w:rFonts w:hint="eastAsia" w:ascii="宋体" w:hAnsi="宋体" w:eastAsia="宋体"/>
          <w:color w:val="auto"/>
          <w:sz w:val="24"/>
          <w:szCs w:val="24"/>
          <w:highlight w:val="none"/>
        </w:rPr>
        <w:t>，投标人不得撤回其投标文件。</w:t>
      </w:r>
    </w:p>
    <w:p>
      <w:pPr>
        <w:pStyle w:val="5"/>
        <w:spacing w:before="0" w:after="0" w:line="360" w:lineRule="auto"/>
        <w:rPr>
          <w:rFonts w:ascii="宋体" w:hAnsi="宋体" w:eastAsia="宋体"/>
          <w:color w:val="auto"/>
          <w:sz w:val="24"/>
          <w:szCs w:val="24"/>
          <w:highlight w:val="none"/>
        </w:rPr>
      </w:pPr>
      <w:bookmarkStart w:id="13" w:name="_Toc21842"/>
      <w:r>
        <w:rPr>
          <w:rFonts w:hint="eastAsia" w:ascii="宋体" w:hAnsi="宋体" w:eastAsia="宋体"/>
          <w:color w:val="auto"/>
          <w:sz w:val="24"/>
          <w:szCs w:val="24"/>
          <w:highlight w:val="none"/>
        </w:rPr>
        <w:t>四、开标</w:t>
      </w:r>
      <w:bookmarkEnd w:id="13"/>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（一）投标文件A卷由招标人代表现场检查封装和签章情况，确认无误后拆封开标,并按招标人内部流程发至评审人员审阅。</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（二）投标文件B卷由招标人代表与监督人员一并现场检查封装和签章情况，确认无误后拆封开标,并按招标人内部流程发至评审人员审阅。</w:t>
      </w:r>
    </w:p>
    <w:p>
      <w:pPr>
        <w:pStyle w:val="5"/>
        <w:spacing w:before="0" w:after="0" w:line="360" w:lineRule="auto"/>
        <w:rPr>
          <w:rFonts w:ascii="宋体" w:hAnsi="宋体" w:eastAsia="宋体"/>
          <w:color w:val="auto"/>
          <w:sz w:val="24"/>
          <w:szCs w:val="24"/>
          <w:highlight w:val="none"/>
        </w:rPr>
      </w:pPr>
      <w:bookmarkStart w:id="14" w:name="_Toc28163"/>
      <w:r>
        <w:rPr>
          <w:rFonts w:hint="eastAsia" w:ascii="宋体" w:hAnsi="宋体" w:eastAsia="宋体"/>
          <w:color w:val="auto"/>
          <w:sz w:val="24"/>
          <w:szCs w:val="24"/>
          <w:highlight w:val="none"/>
        </w:rPr>
        <w:t>五、评标</w:t>
      </w:r>
      <w:bookmarkEnd w:id="14"/>
    </w:p>
    <w:p>
      <w:pPr>
        <w:spacing w:line="360"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评标</w:t>
      </w:r>
    </w:p>
    <w:p>
      <w:pPr>
        <w:spacing w:line="360" w:lineRule="auto"/>
        <w:ind w:firstLine="482" w:firstLineChars="200"/>
        <w:rPr>
          <w:rFonts w:ascii="宋体" w:hAnsi="宋体" w:eastAsia="宋体"/>
          <w:b/>
          <w:color w:val="auto"/>
          <w:kern w:val="0"/>
          <w:sz w:val="24"/>
          <w:szCs w:val="24"/>
          <w:highlight w:val="none"/>
        </w:rPr>
      </w:pPr>
      <w:r>
        <w:rPr>
          <w:rFonts w:hint="eastAsia" w:ascii="宋体" w:hAnsi="宋体" w:eastAsia="宋体"/>
          <w:b/>
          <w:color w:val="auto"/>
          <w:sz w:val="24"/>
          <w:szCs w:val="24"/>
          <w:highlight w:val="none"/>
        </w:rPr>
        <w:t>1.招标人将</w:t>
      </w:r>
      <w:r>
        <w:rPr>
          <w:rFonts w:hint="eastAsia" w:ascii="宋体" w:hAnsi="宋体" w:eastAsia="宋体"/>
          <w:b/>
          <w:color w:val="auto"/>
          <w:kern w:val="0"/>
          <w:sz w:val="24"/>
          <w:szCs w:val="24"/>
          <w:highlight w:val="none"/>
        </w:rPr>
        <w:t>独立开展评标工作。</w:t>
      </w:r>
    </w:p>
    <w:p>
      <w:pPr>
        <w:spacing w:line="360" w:lineRule="auto"/>
        <w:ind w:firstLine="482" w:firstLineChars="200"/>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2.首先由招标人对A卷进行评审，只有通过A卷评审的，才能参与B卷评审。</w:t>
      </w:r>
    </w:p>
    <w:p>
      <w:pPr>
        <w:spacing w:line="360" w:lineRule="auto"/>
        <w:ind w:firstLine="482" w:firstLineChars="200"/>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3.对投标文件参数偏离进行评审，接受正偏离，负偏离则不能通过审查，否决其投标。</w:t>
      </w:r>
    </w:p>
    <w:p>
      <w:pPr>
        <w:spacing w:line="360"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3.本次评标采用</w:t>
      </w:r>
      <w:r>
        <w:rPr>
          <w:rFonts w:hint="eastAsia" w:ascii="宋体" w:hAnsi="宋体" w:eastAsia="宋体"/>
          <w:b/>
          <w:color w:val="auto"/>
          <w:sz w:val="24"/>
          <w:szCs w:val="24"/>
          <w:highlight w:val="none"/>
          <w:lang w:eastAsia="zh-CN"/>
        </w:rPr>
        <w:t>综合评估法</w:t>
      </w:r>
      <w:r>
        <w:rPr>
          <w:rFonts w:hint="eastAsia" w:ascii="宋体" w:hAnsi="宋体" w:eastAsia="宋体"/>
          <w:b/>
          <w:color w:val="auto"/>
          <w:sz w:val="24"/>
          <w:szCs w:val="24"/>
          <w:highlight w:val="none"/>
        </w:rPr>
        <w:t>。评标委员会对满足招标文件实质要求的投标文件，按照评标办法规定的评分标准进行打分，并按得分由高到低顺序推荐中标候选人。评分相等时，以投标报价低的优先；投标报价也相等的，由</w:t>
      </w:r>
      <w:r>
        <w:rPr>
          <w:rFonts w:hint="eastAsia" w:ascii="宋体" w:hAnsi="宋体" w:eastAsia="宋体"/>
          <w:b/>
          <w:color w:val="auto"/>
          <w:sz w:val="24"/>
          <w:szCs w:val="24"/>
          <w:highlight w:val="none"/>
          <w:lang w:val="en-US" w:eastAsia="zh-CN"/>
        </w:rPr>
        <w:t>评标委员会抽签</w:t>
      </w:r>
      <w:r>
        <w:rPr>
          <w:rFonts w:hint="eastAsia" w:ascii="宋体" w:hAnsi="宋体" w:eastAsia="宋体"/>
          <w:b/>
          <w:color w:val="auto"/>
          <w:sz w:val="24"/>
          <w:szCs w:val="24"/>
          <w:highlight w:val="none"/>
        </w:rPr>
        <w:t>确定。</w:t>
      </w:r>
    </w:p>
    <w:p>
      <w:pPr>
        <w:spacing w:line="360"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本工程第一中标候选人原则上为中标人，中标价为其投标报价。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有效投标人不足三家的，本项目作招标失败处理。</w:t>
      </w:r>
    </w:p>
    <w:p>
      <w:pPr>
        <w:spacing w:line="360"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评标过程中出现本评标办法未尽事宜，由评标委员会根据有关法律、法规讨论决定。</w:t>
      </w:r>
    </w:p>
    <w:p>
      <w:pPr>
        <w:spacing w:line="360"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4、本项目的招标控制价：</w:t>
      </w:r>
      <w:r>
        <w:rPr>
          <w:rFonts w:hint="eastAsia" w:ascii="宋体" w:hAnsi="宋体" w:eastAsia="宋体"/>
          <w:b/>
          <w:color w:val="auto"/>
          <w:sz w:val="24"/>
          <w:szCs w:val="24"/>
          <w:highlight w:val="none"/>
          <w:u w:val="single"/>
          <w:lang w:eastAsia="zh-CN"/>
        </w:rPr>
        <w:t>25万元</w:t>
      </w:r>
      <w:r>
        <w:rPr>
          <w:rFonts w:hint="eastAsia" w:ascii="宋体" w:hAnsi="宋体" w:eastAsia="宋体"/>
          <w:b/>
          <w:color w:val="auto"/>
          <w:sz w:val="24"/>
          <w:szCs w:val="24"/>
          <w:highlight w:val="none"/>
        </w:rPr>
        <w:t>，报价超过招标控制价的为无效投标文件。</w:t>
      </w:r>
    </w:p>
    <w:p>
      <w:pPr>
        <w:pStyle w:val="5"/>
        <w:spacing w:before="0" w:after="0" w:line="360" w:lineRule="auto"/>
        <w:rPr>
          <w:rFonts w:ascii="宋体" w:hAnsi="宋体" w:eastAsia="宋体"/>
          <w:color w:val="auto"/>
          <w:sz w:val="24"/>
          <w:szCs w:val="24"/>
          <w:highlight w:val="none"/>
        </w:rPr>
      </w:pPr>
      <w:bookmarkStart w:id="15" w:name="_Toc11954"/>
      <w:r>
        <w:rPr>
          <w:rFonts w:hint="eastAsia" w:ascii="宋体" w:hAnsi="宋体" w:eastAsia="宋体"/>
          <w:color w:val="auto"/>
          <w:sz w:val="24"/>
          <w:szCs w:val="24"/>
          <w:highlight w:val="none"/>
        </w:rPr>
        <w:t>六、中标及合同签订</w:t>
      </w:r>
      <w:bookmarkEnd w:id="15"/>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1.项目招标评审结果经招标人内部审批程序批准同意后，招标人将以书面《中标通知书》的形式通知中标人，中标通知书将在投标有效期期满之前发出。</w:t>
      </w:r>
    </w:p>
    <w:p>
      <w:pP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中标人应当自中标通知书发出之日起2个工作日内指派授权代表与招标人协商项目合同事宜，招标人有权根据内部审批程序调整具体签约时限。中标人未按照上述要求且无正当理由不与招标人签订合同，招标人有权取消中标人的中标资格，中标人按照中标项目金额</w:t>
      </w:r>
      <w:r>
        <w:rPr>
          <w:rFonts w:hint="eastAsia" w:ascii="宋体" w:hAnsi="宋体" w:eastAsia="宋体"/>
          <w:color w:val="auto"/>
          <w:kern w:val="0"/>
          <w:sz w:val="24"/>
          <w:szCs w:val="24"/>
          <w:highlight w:val="none"/>
          <w:lang w:val="en-US" w:eastAsia="zh-CN"/>
        </w:rPr>
        <w:t>2</w:t>
      </w:r>
      <w:r>
        <w:rPr>
          <w:rFonts w:hint="eastAsia" w:ascii="宋体" w:hAnsi="宋体" w:eastAsia="宋体"/>
          <w:color w:val="auto"/>
          <w:kern w:val="0"/>
          <w:sz w:val="24"/>
          <w:szCs w:val="24"/>
          <w:highlight w:val="none"/>
        </w:rPr>
        <w:t>%承担违约责任，并赔偿由此给招标人带来的任何损失。</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kern w:val="0"/>
          <w:sz w:val="24"/>
          <w:szCs w:val="24"/>
          <w:highlight w:val="none"/>
        </w:rPr>
        <w:t>6.中标人在签订合同时，如对经达成的各项条款做出任何变更或提出其他附加条款，招标人不认可而中标人不予改变的，招标人有权取消中标人的中标资格，由此产生的后果由中标人承担。</w:t>
      </w:r>
    </w:p>
    <w:p>
      <w:pPr>
        <w:pStyle w:val="5"/>
        <w:spacing w:before="0" w:after="0" w:line="360" w:lineRule="auto"/>
        <w:rPr>
          <w:rFonts w:ascii="宋体" w:hAnsi="宋体" w:eastAsia="宋体"/>
          <w:color w:val="auto"/>
          <w:sz w:val="24"/>
          <w:szCs w:val="24"/>
          <w:highlight w:val="none"/>
        </w:rPr>
      </w:pPr>
      <w:bookmarkStart w:id="16" w:name="_Toc10253"/>
      <w:r>
        <w:rPr>
          <w:rFonts w:hint="eastAsia" w:ascii="宋体" w:hAnsi="宋体" w:eastAsia="宋体"/>
          <w:color w:val="auto"/>
          <w:sz w:val="24"/>
          <w:szCs w:val="24"/>
          <w:highlight w:val="none"/>
        </w:rPr>
        <w:t>七、其他事项</w:t>
      </w:r>
      <w:bookmarkEnd w:id="16"/>
    </w:p>
    <w:p>
      <w:pP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1.自收到本招标文件之日起，投标人须对其涉及的招标人内部信息承担保密义务，投标人不得向拟参与本项目之外的任何第三方披露上述内部信息，该保密义务不因本项目招投标的结束而解除。</w:t>
      </w:r>
    </w:p>
    <w:p>
      <w:pP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2.自收到本招标文件之日起，投标人不得进行旨在影响评标结果的活动，不得向招标人询问评标情况，否则其投标将按废标处理。</w:t>
      </w:r>
    </w:p>
    <w:p>
      <w:pP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sz w:val="24"/>
          <w:szCs w:val="24"/>
          <w:highlight w:val="none"/>
        </w:rPr>
        <w:t>3.招标人在任何情况下均不向落标方解释落标原因，不退还投标文件。</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4.有下列情况之一的，投标文件视为无效：</w:t>
      </w:r>
    </w:p>
    <w:p>
      <w:pPr>
        <w:pStyle w:val="33"/>
        <w:widowControl/>
        <w:numPr>
          <w:ilvl w:val="0"/>
          <w:numId w:val="2"/>
        </w:numPr>
        <w:spacing w:line="440" w:lineRule="exact"/>
        <w:ind w:firstLineChars="0"/>
        <w:jc w:val="left"/>
        <w:rPr>
          <w:rFonts w:ascii="宋体" w:hAnsi="宋体"/>
          <w:color w:val="auto"/>
          <w:sz w:val="24"/>
          <w:highlight w:val="none"/>
        </w:rPr>
      </w:pPr>
      <w:r>
        <w:rPr>
          <w:rFonts w:hint="eastAsia" w:ascii="宋体" w:hAnsi="宋体"/>
          <w:color w:val="auto"/>
          <w:sz w:val="24"/>
          <w:highlight w:val="none"/>
        </w:rPr>
        <w:t>未按规定时间、数额、规定形式交纳投标保证金的；</w:t>
      </w:r>
    </w:p>
    <w:p>
      <w:pPr>
        <w:pStyle w:val="33"/>
        <w:widowControl/>
        <w:numPr>
          <w:ilvl w:val="0"/>
          <w:numId w:val="2"/>
        </w:numPr>
        <w:spacing w:line="440" w:lineRule="exact"/>
        <w:ind w:firstLineChars="0"/>
        <w:jc w:val="left"/>
        <w:rPr>
          <w:rFonts w:ascii="宋体" w:hAnsi="宋体"/>
          <w:color w:val="auto"/>
          <w:sz w:val="24"/>
          <w:highlight w:val="none"/>
        </w:rPr>
      </w:pPr>
      <w:r>
        <w:rPr>
          <w:rFonts w:hint="eastAsia" w:ascii="宋体" w:hAnsi="宋体"/>
          <w:color w:val="auto"/>
          <w:sz w:val="24"/>
          <w:highlight w:val="none"/>
        </w:rPr>
        <w:t>投标投标文件未按照招标文件规定要求装订、密封、签署、盖章的；</w:t>
      </w:r>
    </w:p>
    <w:p>
      <w:pPr>
        <w:pStyle w:val="33"/>
        <w:widowControl/>
        <w:numPr>
          <w:ilvl w:val="0"/>
          <w:numId w:val="2"/>
        </w:numPr>
        <w:spacing w:line="440" w:lineRule="exact"/>
        <w:ind w:firstLineChars="0"/>
        <w:jc w:val="left"/>
        <w:rPr>
          <w:rFonts w:ascii="宋体" w:hAnsi="宋体"/>
          <w:color w:val="auto"/>
          <w:sz w:val="24"/>
          <w:highlight w:val="none"/>
        </w:rPr>
      </w:pPr>
      <w:r>
        <w:rPr>
          <w:rFonts w:hint="eastAsia" w:ascii="宋体" w:hAnsi="宋体"/>
          <w:color w:val="auto"/>
          <w:sz w:val="24"/>
          <w:highlight w:val="none"/>
        </w:rPr>
        <w:t>投标投标文件资格审查文件、技术标部分出现商务报价的内容；</w:t>
      </w:r>
    </w:p>
    <w:p>
      <w:pPr>
        <w:pStyle w:val="33"/>
        <w:widowControl/>
        <w:numPr>
          <w:ilvl w:val="0"/>
          <w:numId w:val="2"/>
        </w:numPr>
        <w:spacing w:line="440" w:lineRule="exact"/>
        <w:ind w:firstLineChars="0"/>
        <w:jc w:val="left"/>
        <w:rPr>
          <w:rFonts w:ascii="宋体" w:hAnsi="宋体"/>
          <w:color w:val="auto"/>
          <w:sz w:val="24"/>
          <w:highlight w:val="none"/>
        </w:rPr>
      </w:pPr>
      <w:r>
        <w:rPr>
          <w:rFonts w:hint="eastAsia" w:ascii="宋体" w:hAnsi="宋体"/>
          <w:color w:val="auto"/>
          <w:sz w:val="24"/>
          <w:highlight w:val="none"/>
        </w:rPr>
        <w:t>未按招标文件要求提供样品的；</w:t>
      </w:r>
    </w:p>
    <w:p>
      <w:pPr>
        <w:pStyle w:val="33"/>
        <w:widowControl/>
        <w:numPr>
          <w:ilvl w:val="0"/>
          <w:numId w:val="2"/>
        </w:numPr>
        <w:spacing w:line="440" w:lineRule="exact"/>
        <w:ind w:firstLineChars="0"/>
        <w:jc w:val="left"/>
        <w:rPr>
          <w:rFonts w:ascii="宋体" w:hAnsi="宋体"/>
          <w:color w:val="auto"/>
          <w:sz w:val="24"/>
          <w:highlight w:val="none"/>
        </w:rPr>
      </w:pPr>
      <w:r>
        <w:rPr>
          <w:rFonts w:ascii="宋体" w:hAnsi="宋体"/>
          <w:color w:val="auto"/>
          <w:sz w:val="24"/>
          <w:highlight w:val="none"/>
        </w:rPr>
        <w:t>投标产品出现负偏离的；</w:t>
      </w:r>
    </w:p>
    <w:p>
      <w:pPr>
        <w:pStyle w:val="33"/>
        <w:widowControl/>
        <w:numPr>
          <w:ilvl w:val="0"/>
          <w:numId w:val="2"/>
        </w:numPr>
        <w:spacing w:line="440" w:lineRule="exact"/>
        <w:ind w:firstLineChars="0"/>
        <w:jc w:val="left"/>
        <w:rPr>
          <w:rFonts w:ascii="宋体" w:hAnsi="宋体"/>
          <w:color w:val="auto"/>
          <w:sz w:val="24"/>
          <w:highlight w:val="none"/>
        </w:rPr>
      </w:pPr>
      <w:r>
        <w:rPr>
          <w:rFonts w:hint="eastAsia" w:ascii="宋体" w:hAnsi="宋体"/>
          <w:color w:val="auto"/>
          <w:sz w:val="24"/>
          <w:highlight w:val="none"/>
        </w:rPr>
        <w:t>不具备招标文件规定的资格要求的；</w:t>
      </w:r>
    </w:p>
    <w:p>
      <w:pPr>
        <w:pStyle w:val="33"/>
        <w:widowControl/>
        <w:numPr>
          <w:ilvl w:val="0"/>
          <w:numId w:val="2"/>
        </w:numPr>
        <w:spacing w:line="440" w:lineRule="exact"/>
        <w:ind w:firstLineChars="0"/>
        <w:jc w:val="left"/>
        <w:rPr>
          <w:rFonts w:ascii="宋体" w:hAnsi="宋体"/>
          <w:color w:val="auto"/>
          <w:sz w:val="24"/>
          <w:highlight w:val="none"/>
        </w:rPr>
      </w:pPr>
      <w:r>
        <w:rPr>
          <w:rFonts w:hint="eastAsia" w:ascii="宋体" w:hAnsi="宋体"/>
          <w:color w:val="auto"/>
          <w:sz w:val="24"/>
          <w:highlight w:val="none"/>
        </w:rPr>
        <w:t>不符合法律、法规和招标文件中规定的其他实质性要求的；</w:t>
      </w:r>
    </w:p>
    <w:p>
      <w:pPr>
        <w:pStyle w:val="33"/>
        <w:widowControl/>
        <w:numPr>
          <w:ilvl w:val="0"/>
          <w:numId w:val="2"/>
        </w:numPr>
        <w:spacing w:line="440" w:lineRule="exact"/>
        <w:ind w:firstLineChars="0"/>
        <w:jc w:val="left"/>
        <w:rPr>
          <w:rFonts w:ascii="宋体" w:hAnsi="宋体"/>
          <w:color w:val="auto"/>
          <w:sz w:val="24"/>
          <w:highlight w:val="none"/>
        </w:rPr>
      </w:pPr>
      <w:r>
        <w:rPr>
          <w:rFonts w:hint="eastAsia" w:ascii="宋体" w:hAnsi="宋体"/>
          <w:color w:val="auto"/>
          <w:sz w:val="24"/>
          <w:highlight w:val="none"/>
        </w:rPr>
        <w:t>评标小组可以认定为无效投标的其他情况。</w:t>
      </w:r>
    </w:p>
    <w:p>
      <w:pPr>
        <w:pStyle w:val="33"/>
        <w:widowControl/>
        <w:spacing w:line="440" w:lineRule="exact"/>
        <w:ind w:left="420" w:firstLine="0" w:firstLineChars="0"/>
        <w:jc w:val="left"/>
        <w:rPr>
          <w:rFonts w:ascii="宋体" w:hAnsi="宋体"/>
          <w:color w:val="auto"/>
          <w:sz w:val="24"/>
          <w:highlight w:val="none"/>
        </w:rPr>
      </w:pPr>
      <w:r>
        <w:rPr>
          <w:rFonts w:hint="eastAsia" w:ascii="宋体" w:hAnsi="宋体"/>
          <w:color w:val="auto"/>
          <w:sz w:val="24"/>
          <w:highlight w:val="none"/>
        </w:rPr>
        <w:t>5.出现下列情形之一的，作废标处理:</w:t>
      </w:r>
    </w:p>
    <w:p>
      <w:pPr>
        <w:pStyle w:val="33"/>
        <w:widowControl/>
        <w:numPr>
          <w:ilvl w:val="0"/>
          <w:numId w:val="3"/>
        </w:numPr>
        <w:spacing w:line="440" w:lineRule="exact"/>
        <w:ind w:firstLineChars="0"/>
        <w:jc w:val="left"/>
        <w:rPr>
          <w:rFonts w:ascii="宋体" w:hAnsi="宋体"/>
          <w:color w:val="auto"/>
          <w:sz w:val="24"/>
          <w:highlight w:val="none"/>
        </w:rPr>
      </w:pPr>
      <w:r>
        <w:rPr>
          <w:rFonts w:hint="eastAsia" w:ascii="宋体" w:hAnsi="宋体"/>
          <w:color w:val="auto"/>
          <w:sz w:val="24"/>
          <w:highlight w:val="none"/>
        </w:rPr>
        <w:t>符合资格条件或者对招标文件作实质响应的投标供应商不足3家的；</w:t>
      </w:r>
    </w:p>
    <w:p>
      <w:pPr>
        <w:pStyle w:val="33"/>
        <w:widowControl/>
        <w:numPr>
          <w:ilvl w:val="0"/>
          <w:numId w:val="3"/>
        </w:numPr>
        <w:spacing w:line="440" w:lineRule="exact"/>
        <w:ind w:firstLineChars="0"/>
        <w:jc w:val="left"/>
        <w:rPr>
          <w:rFonts w:ascii="宋体" w:hAnsi="宋体"/>
          <w:color w:val="auto"/>
          <w:sz w:val="24"/>
          <w:highlight w:val="none"/>
        </w:rPr>
      </w:pPr>
      <w:r>
        <w:rPr>
          <w:rFonts w:hint="eastAsia" w:ascii="宋体" w:hAnsi="宋体"/>
          <w:color w:val="auto"/>
          <w:sz w:val="24"/>
          <w:highlight w:val="none"/>
        </w:rPr>
        <w:t>出现影响采购公正的违法违规行为的；</w:t>
      </w:r>
    </w:p>
    <w:p>
      <w:pPr>
        <w:pStyle w:val="33"/>
        <w:widowControl/>
        <w:numPr>
          <w:ilvl w:val="0"/>
          <w:numId w:val="3"/>
        </w:numPr>
        <w:spacing w:line="440" w:lineRule="exact"/>
        <w:ind w:firstLineChars="0"/>
        <w:jc w:val="left"/>
        <w:rPr>
          <w:rFonts w:ascii="宋体" w:hAnsi="宋体"/>
          <w:color w:val="auto"/>
          <w:sz w:val="24"/>
          <w:highlight w:val="none"/>
        </w:rPr>
      </w:pPr>
      <w:r>
        <w:rPr>
          <w:rFonts w:hint="eastAsia" w:ascii="宋体" w:hAnsi="宋体"/>
          <w:color w:val="auto"/>
          <w:sz w:val="24"/>
          <w:highlight w:val="none"/>
        </w:rPr>
        <w:t>投标供应商最终报价均超出采购预算价的；</w:t>
      </w:r>
    </w:p>
    <w:p>
      <w:pPr>
        <w:pStyle w:val="33"/>
        <w:widowControl/>
        <w:numPr>
          <w:ilvl w:val="0"/>
          <w:numId w:val="3"/>
        </w:numPr>
        <w:spacing w:line="440" w:lineRule="exact"/>
        <w:ind w:firstLineChars="0"/>
        <w:jc w:val="left"/>
        <w:rPr>
          <w:rFonts w:ascii="宋体" w:hAnsi="宋体"/>
          <w:color w:val="auto"/>
          <w:sz w:val="24"/>
          <w:highlight w:val="none"/>
        </w:rPr>
      </w:pPr>
      <w:r>
        <w:rPr>
          <w:rFonts w:hint="eastAsia" w:ascii="宋体" w:hAnsi="宋体"/>
          <w:color w:val="auto"/>
          <w:sz w:val="24"/>
          <w:highlight w:val="none"/>
        </w:rPr>
        <w:t>因重大变故，采购任务被取消的；</w:t>
      </w:r>
    </w:p>
    <w:p>
      <w:pPr>
        <w:pStyle w:val="33"/>
        <w:widowControl/>
        <w:numPr>
          <w:ilvl w:val="0"/>
          <w:numId w:val="3"/>
        </w:numPr>
        <w:spacing w:line="440" w:lineRule="exact"/>
        <w:ind w:firstLineChars="0"/>
        <w:jc w:val="left"/>
        <w:rPr>
          <w:rFonts w:ascii="宋体" w:hAnsi="宋体"/>
          <w:color w:val="auto"/>
          <w:sz w:val="24"/>
          <w:highlight w:val="none"/>
        </w:rPr>
      </w:pPr>
      <w:r>
        <w:rPr>
          <w:rFonts w:hint="eastAsia" w:ascii="宋体" w:hAnsi="宋体"/>
          <w:color w:val="auto"/>
          <w:sz w:val="24"/>
          <w:highlight w:val="none"/>
        </w:rPr>
        <w:t>评标小组依据法律法规可以认定为废标的其他情况。</w:t>
      </w:r>
    </w:p>
    <w:p>
      <w:pPr>
        <w:spacing w:line="360" w:lineRule="auto"/>
        <w:ind w:firstLine="480" w:firstLineChars="200"/>
        <w:rPr>
          <w:rFonts w:ascii="宋体" w:hAnsi="宋体" w:eastAsia="宋体"/>
          <w:color w:val="auto"/>
          <w:sz w:val="24"/>
          <w:szCs w:val="24"/>
          <w:highlight w:val="none"/>
        </w:rPr>
      </w:pPr>
    </w:p>
    <w:p>
      <w:pPr>
        <w:rPr>
          <w:rFonts w:ascii="宋体" w:hAnsi="宋体" w:eastAsia="宋体"/>
          <w:color w:val="auto"/>
          <w:sz w:val="28"/>
          <w:szCs w:val="28"/>
          <w:highlight w:val="none"/>
        </w:rPr>
      </w:pPr>
      <w:r>
        <w:rPr>
          <w:rFonts w:hint="eastAsia" w:ascii="宋体" w:hAnsi="宋体" w:eastAsia="宋体"/>
          <w:color w:val="auto"/>
          <w:sz w:val="28"/>
          <w:szCs w:val="28"/>
          <w:highlight w:val="none"/>
        </w:rPr>
        <w:br w:type="page"/>
      </w:r>
    </w:p>
    <w:p>
      <w:pPr>
        <w:pStyle w:val="4"/>
        <w:spacing w:before="0" w:after="0" w:line="240" w:lineRule="auto"/>
        <w:jc w:val="center"/>
        <w:rPr>
          <w:rFonts w:ascii="宋体" w:hAnsi="宋体" w:eastAsia="宋体"/>
          <w:color w:val="auto"/>
          <w:sz w:val="28"/>
          <w:szCs w:val="28"/>
          <w:highlight w:val="none"/>
        </w:rPr>
      </w:pPr>
      <w:bookmarkStart w:id="17" w:name="_Toc14007"/>
      <w:r>
        <w:rPr>
          <w:rFonts w:hint="eastAsia" w:ascii="宋体" w:hAnsi="宋体" w:eastAsia="宋体"/>
          <w:color w:val="auto"/>
          <w:sz w:val="28"/>
          <w:szCs w:val="28"/>
          <w:highlight w:val="none"/>
        </w:rPr>
        <w:t>第三部分  本项目招标内容</w:t>
      </w:r>
      <w:bookmarkEnd w:id="17"/>
    </w:p>
    <w:p>
      <w:pPr>
        <w:snapToGrid w:val="0"/>
        <w:spacing w:line="580" w:lineRule="exact"/>
        <w:ind w:firstLine="482" w:firstLineChars="200"/>
        <w:rPr>
          <w:rFonts w:ascii="宋体" w:hAnsi="宋体" w:cs="宋体"/>
          <w:b/>
          <w:sz w:val="24"/>
          <w:highlight w:val="none"/>
        </w:rPr>
      </w:pPr>
      <w:r>
        <w:rPr>
          <w:rFonts w:hint="eastAsia" w:ascii="宋体" w:hAnsi="宋体" w:cs="宋体"/>
          <w:b/>
          <w:sz w:val="24"/>
          <w:highlight w:val="none"/>
        </w:rPr>
        <w:t>第一条　展示馆范围</w:t>
      </w:r>
    </w:p>
    <w:p>
      <w:pPr>
        <w:spacing w:line="580" w:lineRule="exact"/>
        <w:ind w:firstLine="480" w:firstLineChars="200"/>
        <w:rPr>
          <w:rFonts w:ascii="宋体" w:hAnsi="宋体" w:cs="宋体"/>
          <w:sz w:val="24"/>
          <w:highlight w:val="none"/>
        </w:rPr>
      </w:pPr>
      <w:r>
        <w:rPr>
          <w:rFonts w:hint="eastAsia" w:ascii="宋体" w:hAnsi="宋体" w:cs="宋体"/>
          <w:sz w:val="24"/>
          <w:highlight w:val="none"/>
        </w:rPr>
        <w:t>本项目位于紫琅科技城8号楼裙楼三层，</w:t>
      </w:r>
      <w:r>
        <w:rPr>
          <w:rFonts w:hint="eastAsia" w:ascii="宋体" w:hAnsi="宋体"/>
          <w:sz w:val="24"/>
          <w:highlight w:val="none"/>
        </w:rPr>
        <w:t>展示面积约140平米。</w:t>
      </w:r>
    </w:p>
    <w:p>
      <w:pPr>
        <w:snapToGrid w:val="0"/>
        <w:spacing w:line="580" w:lineRule="exact"/>
        <w:ind w:firstLine="482" w:firstLineChars="200"/>
        <w:rPr>
          <w:rFonts w:ascii="宋体" w:hAnsi="宋体" w:cs="宋体"/>
          <w:b/>
          <w:sz w:val="24"/>
          <w:highlight w:val="none"/>
        </w:rPr>
      </w:pPr>
      <w:r>
        <w:rPr>
          <w:rFonts w:hint="eastAsia" w:ascii="宋体" w:hAnsi="宋体" w:cs="宋体"/>
          <w:b/>
          <w:sz w:val="24"/>
          <w:highlight w:val="none"/>
        </w:rPr>
        <w:t>第三条　质量标准</w:t>
      </w:r>
    </w:p>
    <w:p>
      <w:pPr>
        <w:snapToGrid w:val="0"/>
        <w:spacing w:line="580" w:lineRule="exact"/>
        <w:ind w:firstLine="480" w:firstLineChars="200"/>
        <w:rPr>
          <w:rFonts w:ascii="宋体" w:hAnsi="宋体" w:cs="宋体"/>
          <w:sz w:val="24"/>
          <w:highlight w:val="none"/>
        </w:rPr>
      </w:pPr>
      <w:r>
        <w:rPr>
          <w:rFonts w:hint="eastAsia" w:ascii="宋体" w:hAnsi="宋体" w:cs="宋体"/>
          <w:sz w:val="24"/>
          <w:highlight w:val="none"/>
        </w:rPr>
        <w:t>满足国家标准要求，同时室内空气质量满足室内环境污染控制标准【GB50325-2020】。</w:t>
      </w:r>
    </w:p>
    <w:p>
      <w:pPr>
        <w:snapToGrid w:val="0"/>
        <w:spacing w:line="580" w:lineRule="exact"/>
        <w:ind w:firstLine="482" w:firstLineChars="200"/>
        <w:rPr>
          <w:rFonts w:ascii="宋体" w:hAnsi="宋体" w:cs="宋体"/>
          <w:b/>
          <w:sz w:val="24"/>
          <w:highlight w:val="none"/>
        </w:rPr>
      </w:pPr>
      <w:r>
        <w:rPr>
          <w:rFonts w:hint="eastAsia" w:ascii="宋体" w:hAnsi="宋体" w:cs="宋体"/>
          <w:b/>
          <w:sz w:val="24"/>
          <w:highlight w:val="none"/>
        </w:rPr>
        <w:t>第四条　合同工期</w:t>
      </w:r>
    </w:p>
    <w:p>
      <w:pPr>
        <w:snapToGrid w:val="0"/>
        <w:spacing w:line="580" w:lineRule="exact"/>
        <w:ind w:firstLine="480" w:firstLineChars="200"/>
        <w:rPr>
          <w:highlight w:val="none"/>
        </w:rPr>
      </w:pPr>
      <w:r>
        <w:rPr>
          <w:rFonts w:hint="eastAsia" w:ascii="宋体" w:hAnsi="宋体" w:cs="宋体"/>
          <w:sz w:val="24"/>
          <w:highlight w:val="none"/>
          <w:lang w:val="zh-CN"/>
        </w:rPr>
        <w:t>合同签订后</w:t>
      </w:r>
      <w:r>
        <w:rPr>
          <w:rFonts w:hint="eastAsia" w:ascii="宋体" w:hAnsi="宋体" w:cs="宋体"/>
          <w:sz w:val="24"/>
          <w:highlight w:val="none"/>
        </w:rPr>
        <w:t>45日历天内完成布展并竣工验收合格。</w:t>
      </w:r>
    </w:p>
    <w:p>
      <w:pPr>
        <w:snapToGrid w:val="0"/>
        <w:spacing w:line="580" w:lineRule="exact"/>
        <w:ind w:firstLine="482" w:firstLineChars="200"/>
        <w:rPr>
          <w:rFonts w:ascii="宋体" w:hAnsi="宋体" w:cs="宋体"/>
          <w:b/>
          <w:sz w:val="24"/>
          <w:highlight w:val="none"/>
        </w:rPr>
      </w:pPr>
      <w:r>
        <w:rPr>
          <w:rFonts w:hint="eastAsia" w:ascii="宋体" w:hAnsi="宋体" w:cs="宋体"/>
          <w:b/>
          <w:sz w:val="24"/>
          <w:highlight w:val="none"/>
        </w:rPr>
        <w:t xml:space="preserve">第五条　服务事项 </w:t>
      </w:r>
    </w:p>
    <w:p>
      <w:pPr>
        <w:spacing w:line="580" w:lineRule="exact"/>
        <w:ind w:firstLine="480" w:firstLineChars="200"/>
        <w:rPr>
          <w:rFonts w:ascii="宋体" w:hAnsi="宋体" w:cs="宋体"/>
          <w:sz w:val="24"/>
          <w:highlight w:val="none"/>
        </w:rPr>
      </w:pPr>
      <w:r>
        <w:rPr>
          <w:rFonts w:hint="eastAsia" w:ascii="宋体" w:hAnsi="宋体" w:cs="宋体"/>
          <w:sz w:val="24"/>
          <w:highlight w:val="none"/>
        </w:rPr>
        <w:t>本合同总价款包括但不限于本项目的设计、采购、布展、试运行、交付使用和培训、服务、指导维护等服务内容和缺陷责任期内缺陷修复和质量保修、服务响应工作。</w:t>
      </w:r>
      <w:r>
        <w:rPr>
          <w:rFonts w:hint="eastAsia" w:ascii="宋体" w:hAnsi="宋体"/>
          <w:sz w:val="24"/>
          <w:highlight w:val="none"/>
        </w:rPr>
        <w:t>展示面积约140平米，按甲方需求实现北斗展示内容、效果</w:t>
      </w:r>
      <w:r>
        <w:rPr>
          <w:rFonts w:hint="eastAsia" w:ascii="宋体" w:hAnsi="宋体" w:cs="宋体"/>
          <w:sz w:val="24"/>
          <w:highlight w:val="none"/>
        </w:rPr>
        <w:t>。</w:t>
      </w:r>
    </w:p>
    <w:p>
      <w:pPr>
        <w:spacing w:line="580" w:lineRule="exact"/>
        <w:ind w:firstLine="480" w:firstLineChars="200"/>
        <w:rPr>
          <w:rFonts w:ascii="宋体" w:hAnsi="宋体" w:cs="宋体"/>
          <w:sz w:val="24"/>
          <w:highlight w:val="none"/>
        </w:rPr>
      </w:pPr>
      <w:r>
        <w:rPr>
          <w:rFonts w:hint="eastAsia" w:ascii="宋体" w:hAnsi="宋体" w:cs="宋体"/>
          <w:sz w:val="24"/>
          <w:highlight w:val="none"/>
        </w:rPr>
        <w:t>设计具体内容如下：</w:t>
      </w:r>
    </w:p>
    <w:p>
      <w:pPr>
        <w:spacing w:line="580" w:lineRule="exact"/>
        <w:ind w:firstLine="480" w:firstLineChars="200"/>
        <w:rPr>
          <w:rFonts w:ascii="宋体" w:hAnsi="宋体" w:cs="宋体"/>
          <w:sz w:val="24"/>
          <w:highlight w:val="none"/>
        </w:rPr>
      </w:pPr>
      <w:r>
        <w:rPr>
          <w:rFonts w:hint="eastAsia" w:ascii="宋体" w:hAnsi="宋体" w:cs="宋体"/>
          <w:sz w:val="24"/>
          <w:highlight w:val="none"/>
        </w:rPr>
        <w:t>（1）展馆设计：</w:t>
      </w:r>
    </w:p>
    <w:p>
      <w:pPr>
        <w:spacing w:line="580" w:lineRule="exact"/>
        <w:ind w:firstLine="480" w:firstLineChars="200"/>
        <w:rPr>
          <w:rFonts w:ascii="宋体" w:hAnsi="宋体" w:cs="宋体"/>
          <w:sz w:val="24"/>
          <w:highlight w:val="none"/>
        </w:rPr>
      </w:pPr>
      <w:r>
        <w:rPr>
          <w:rFonts w:hint="eastAsia" w:ascii="宋体" w:hAnsi="宋体" w:cs="宋体"/>
          <w:sz w:val="24"/>
          <w:highlight w:val="none"/>
        </w:rPr>
        <w:t xml:space="preserve">  根据甲方需求及其它资料进行整体方案设计（包括但不限于平面布置、参观流线、展示方式、展项内容、展示立面、室内装饰布展等）</w:t>
      </w:r>
    </w:p>
    <w:p>
      <w:pPr>
        <w:spacing w:line="580" w:lineRule="exact"/>
        <w:ind w:firstLine="480" w:firstLineChars="200"/>
        <w:rPr>
          <w:rFonts w:ascii="宋体" w:hAnsi="宋体" w:cs="宋体"/>
          <w:sz w:val="24"/>
          <w:highlight w:val="none"/>
        </w:rPr>
      </w:pPr>
      <w:r>
        <w:rPr>
          <w:rFonts w:hint="eastAsia" w:ascii="宋体" w:hAnsi="宋体" w:cs="宋体"/>
          <w:sz w:val="24"/>
          <w:highlight w:val="none"/>
        </w:rPr>
        <w:t>（2）方案优化；（布展图设计（节点图、水电安装图、展陈立面图、设备安装图等）、装饰装修含改造加固、智能化、声光电）；</w:t>
      </w:r>
    </w:p>
    <w:p>
      <w:pPr>
        <w:spacing w:line="580" w:lineRule="exact"/>
        <w:ind w:firstLine="480" w:firstLineChars="200"/>
        <w:rPr>
          <w:rFonts w:ascii="宋体" w:hAnsi="宋体" w:cs="宋体"/>
          <w:sz w:val="24"/>
          <w:highlight w:val="none"/>
        </w:rPr>
      </w:pPr>
      <w:r>
        <w:rPr>
          <w:rFonts w:hint="eastAsia" w:ascii="宋体" w:hAnsi="宋体" w:cs="宋体"/>
          <w:sz w:val="24"/>
          <w:highlight w:val="none"/>
        </w:rPr>
        <w:t>（3）专项设计（包含但不限于展板灯箱平面内容、展品展项）；</w:t>
      </w:r>
    </w:p>
    <w:p>
      <w:pPr>
        <w:spacing w:line="580" w:lineRule="exact"/>
        <w:ind w:firstLine="480" w:firstLineChars="200"/>
        <w:rPr>
          <w:rFonts w:ascii="宋体" w:hAnsi="宋体" w:cs="宋体"/>
          <w:sz w:val="24"/>
          <w:highlight w:val="none"/>
        </w:rPr>
      </w:pPr>
      <w:r>
        <w:rPr>
          <w:rFonts w:hint="eastAsia" w:ascii="宋体" w:hAnsi="宋体" w:cs="宋体"/>
          <w:sz w:val="24"/>
          <w:highlight w:val="none"/>
        </w:rPr>
        <w:t>（4）后期服务（包括但不限于现场配合服务，安排现场设计代表、设计交底设计修改（变更）、相关专题报告、参与隐蔽工程和竣工验收、配合竣工资料移交等服务内容）。</w:t>
      </w:r>
    </w:p>
    <w:p>
      <w:pPr>
        <w:snapToGrid w:val="0"/>
        <w:spacing w:line="580" w:lineRule="exact"/>
        <w:ind w:firstLine="482" w:firstLineChars="200"/>
        <w:rPr>
          <w:rFonts w:ascii="宋体" w:hAnsi="宋体" w:cs="宋体"/>
          <w:b/>
          <w:sz w:val="24"/>
          <w:highlight w:val="none"/>
        </w:rPr>
      </w:pPr>
      <w:r>
        <w:rPr>
          <w:rFonts w:hint="eastAsia" w:ascii="宋体" w:hAnsi="宋体" w:cs="宋体"/>
          <w:b/>
          <w:sz w:val="24"/>
          <w:highlight w:val="none"/>
        </w:rPr>
        <w:t>第六条、合同形式及价款</w:t>
      </w:r>
    </w:p>
    <w:p>
      <w:pPr>
        <w:spacing w:line="440" w:lineRule="exact"/>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rPr>
        <w:t>本合同为</w:t>
      </w:r>
      <w:r>
        <w:rPr>
          <w:rFonts w:hint="eastAsia" w:ascii="宋体" w:hAnsi="宋体" w:cs="宋体"/>
          <w:sz w:val="24"/>
          <w:highlight w:val="none"/>
          <w:lang w:val="en-US" w:eastAsia="zh-CN"/>
        </w:rPr>
        <w:t>总价</w:t>
      </w:r>
      <w:r>
        <w:rPr>
          <w:rFonts w:hint="eastAsia" w:ascii="宋体" w:hAnsi="宋体" w:cs="宋体"/>
          <w:sz w:val="24"/>
          <w:highlight w:val="none"/>
        </w:rPr>
        <w:t>合同</w:t>
      </w:r>
      <w:r>
        <w:rPr>
          <w:rFonts w:hint="eastAsia" w:ascii="宋体" w:hAnsi="宋体" w:cs="宋体"/>
          <w:sz w:val="24"/>
          <w:highlight w:val="none"/>
          <w:lang w:eastAsia="zh-CN"/>
        </w:rPr>
        <w:t>，</w:t>
      </w:r>
      <w:r>
        <w:rPr>
          <w:rFonts w:hint="eastAsia" w:ascii="宋体" w:hAnsi="宋体" w:cs="宋体"/>
          <w:sz w:val="24"/>
          <w:highlight w:val="none"/>
          <w:lang w:val="en-US" w:eastAsia="zh-CN"/>
        </w:rPr>
        <w:t>合同总价为完成本项目所有工作内容对应的合同价。</w:t>
      </w:r>
    </w:p>
    <w:p>
      <w:pPr>
        <w:spacing w:line="440" w:lineRule="exact"/>
        <w:ind w:firstLine="480" w:firstLineChars="200"/>
        <w:jc w:val="left"/>
        <w:rPr>
          <w:rFonts w:ascii="宋体" w:hAnsi="宋体"/>
          <w:sz w:val="24"/>
          <w:szCs w:val="24"/>
          <w:highlight w:val="none"/>
        </w:rPr>
      </w:pPr>
      <w:r>
        <w:rPr>
          <w:rFonts w:hint="eastAsia" w:ascii="宋体" w:hAnsi="宋体"/>
          <w:sz w:val="24"/>
          <w:szCs w:val="24"/>
          <w:highlight w:val="none"/>
        </w:rPr>
        <w:t>1、本项目投标人独立承担用人风险。投标人自行建立风险管理调控机制，对意外伤害或工伤等风险充分预估，报价时自行考虑，一旦出现上述问题，采购方不承担任何连带赔偿责任。</w:t>
      </w:r>
    </w:p>
    <w:p>
      <w:pPr>
        <w:spacing w:line="360" w:lineRule="auto"/>
        <w:ind w:firstLine="480" w:firstLineChars="200"/>
        <w:rPr>
          <w:color w:val="auto"/>
          <w:sz w:val="24"/>
          <w:szCs w:val="24"/>
          <w:highlight w:val="none"/>
        </w:rPr>
      </w:pPr>
      <w:r>
        <w:rPr>
          <w:rFonts w:hint="eastAsia" w:ascii="宋体" w:hAnsi="宋体"/>
          <w:sz w:val="24"/>
          <w:szCs w:val="24"/>
          <w:highlight w:val="none"/>
        </w:rPr>
        <w:t>2、投标人派出的作业人员必须持有相关的操作证书，且投标人为拟派本项目的所有作业人员投保了医疗险和意外伤害险，保险须在有效期内。投标文件中须附本项目所有作业人员名单，实际作业过程中，若</w:t>
      </w:r>
      <w:r>
        <w:rPr>
          <w:rFonts w:hint="eastAsia" w:ascii="宋体" w:hAnsi="宋体"/>
          <w:sz w:val="24"/>
          <w:szCs w:val="24"/>
          <w:highlight w:val="none"/>
          <w:lang w:eastAsia="zh-CN"/>
        </w:rPr>
        <w:t>招标人</w:t>
      </w:r>
      <w:r>
        <w:rPr>
          <w:rFonts w:hint="eastAsia" w:ascii="宋体" w:hAnsi="宋体"/>
          <w:sz w:val="24"/>
          <w:szCs w:val="24"/>
          <w:highlight w:val="none"/>
        </w:rPr>
        <w:t>发现作业人员与投标文件中列明的人员不符合，</w:t>
      </w:r>
      <w:r>
        <w:rPr>
          <w:rFonts w:hint="eastAsia" w:ascii="宋体" w:hAnsi="宋体"/>
          <w:sz w:val="24"/>
          <w:szCs w:val="24"/>
          <w:highlight w:val="none"/>
          <w:lang w:eastAsia="zh-CN"/>
        </w:rPr>
        <w:t>招标人</w:t>
      </w:r>
      <w:r>
        <w:rPr>
          <w:rFonts w:hint="eastAsia" w:ascii="宋体" w:hAnsi="宋体"/>
          <w:sz w:val="24"/>
          <w:szCs w:val="24"/>
          <w:highlight w:val="none"/>
        </w:rPr>
        <w:t>有权终止合同。</w:t>
      </w:r>
    </w:p>
    <w:p>
      <w:pPr>
        <w:snapToGrid w:val="0"/>
        <w:spacing w:line="580" w:lineRule="exact"/>
        <w:ind w:firstLine="480" w:firstLineChars="200"/>
        <w:rPr>
          <w:rFonts w:hint="default" w:ascii="宋体" w:hAnsi="宋体" w:cs="宋体" w:eastAsiaTheme="minorEastAsia"/>
          <w:sz w:val="24"/>
          <w:highlight w:val="none"/>
          <w:lang w:val="en-US" w:eastAsia="zh-CN"/>
        </w:rPr>
      </w:pPr>
      <w:r>
        <w:rPr>
          <w:rFonts w:hint="eastAsia" w:ascii="宋体" w:hAnsi="宋体"/>
          <w:sz w:val="24"/>
          <w:szCs w:val="24"/>
          <w:highlight w:val="none"/>
        </w:rPr>
        <w:t>本项目代理费3000元、评审费（据实结算）包含在投标总价中，中标后由中标投标人支付给招标代理。</w:t>
      </w:r>
    </w:p>
    <w:p>
      <w:pPr>
        <w:spacing w:line="580" w:lineRule="exact"/>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七</w:t>
      </w:r>
      <w:r>
        <w:rPr>
          <w:rFonts w:hint="eastAsia" w:ascii="宋体" w:hAnsi="宋体" w:cs="宋体"/>
          <w:b/>
          <w:bCs/>
          <w:sz w:val="24"/>
          <w:highlight w:val="none"/>
        </w:rPr>
        <w:t>条　支付方式</w:t>
      </w:r>
    </w:p>
    <w:p>
      <w:pPr>
        <w:spacing w:line="580" w:lineRule="exact"/>
        <w:ind w:firstLine="482" w:firstLineChars="200"/>
        <w:rPr>
          <w:rFonts w:ascii="宋体" w:hAnsi="宋体" w:cs="宋体"/>
          <w:b/>
          <w:bCs/>
          <w:sz w:val="24"/>
          <w:highlight w:val="none"/>
        </w:rPr>
      </w:pPr>
      <w:r>
        <w:rPr>
          <w:rFonts w:hint="eastAsia" w:ascii="宋体" w:hAnsi="宋体" w:cs="宋体"/>
          <w:b/>
          <w:bCs/>
          <w:sz w:val="24"/>
          <w:highlight w:val="none"/>
        </w:rPr>
        <w:t>合同签订生效三日之内，甲方预付合同价的40%，验收合格后付至结算价的9</w:t>
      </w:r>
      <w:r>
        <w:rPr>
          <w:rFonts w:hint="eastAsia" w:ascii="宋体" w:hAnsi="宋体" w:cs="宋体"/>
          <w:b/>
          <w:bCs/>
          <w:sz w:val="24"/>
          <w:highlight w:val="none"/>
          <w:lang w:val="en-US" w:eastAsia="zh-CN"/>
        </w:rPr>
        <w:t>5</w:t>
      </w:r>
      <w:r>
        <w:rPr>
          <w:rFonts w:hint="eastAsia" w:ascii="宋体" w:hAnsi="宋体" w:cs="宋体"/>
          <w:b/>
          <w:bCs/>
          <w:sz w:val="24"/>
          <w:highlight w:val="none"/>
        </w:rPr>
        <w:t>%，验收合格服务质保满</w:t>
      </w:r>
      <w:r>
        <w:rPr>
          <w:rFonts w:hint="eastAsia" w:ascii="宋体" w:hAnsi="宋体" w:cs="宋体"/>
          <w:b/>
          <w:bCs/>
          <w:sz w:val="24"/>
          <w:highlight w:val="none"/>
          <w:lang w:val="en-US" w:eastAsia="zh-CN"/>
        </w:rPr>
        <w:t>一</w:t>
      </w:r>
      <w:r>
        <w:rPr>
          <w:rFonts w:hint="eastAsia" w:ascii="宋体" w:hAnsi="宋体" w:cs="宋体"/>
          <w:b/>
          <w:bCs/>
          <w:sz w:val="24"/>
          <w:highlight w:val="none"/>
        </w:rPr>
        <w:t>年按结算价付清余款。付款时由乙方提供6%的增值税专用发票，甲方按相关财务支付规定办理支付手续。不得故意拖延支付时间。</w:t>
      </w:r>
    </w:p>
    <w:p>
      <w:pPr>
        <w:spacing w:line="580" w:lineRule="exact"/>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八</w:t>
      </w:r>
      <w:r>
        <w:rPr>
          <w:rFonts w:hint="eastAsia" w:ascii="宋体" w:hAnsi="宋体" w:cs="宋体"/>
          <w:b/>
          <w:bCs/>
          <w:sz w:val="24"/>
          <w:highlight w:val="none"/>
        </w:rPr>
        <w:t>条 服务要求</w:t>
      </w:r>
    </w:p>
    <w:p>
      <w:pPr>
        <w:snapToGrid w:val="0"/>
        <w:spacing w:line="580" w:lineRule="exact"/>
        <w:ind w:firstLine="480" w:firstLineChars="200"/>
        <w:rPr>
          <w:rFonts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.1、项目必须配备专业设计服务团队，直至服务期满，并满足验收要求。</w:t>
      </w:r>
    </w:p>
    <w:p>
      <w:pPr>
        <w:snapToGrid w:val="0"/>
        <w:spacing w:line="580" w:lineRule="exact"/>
        <w:ind w:firstLine="480" w:firstLineChars="200"/>
        <w:rPr>
          <w:rFonts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.2、工期保证金</w:t>
      </w:r>
    </w:p>
    <w:p>
      <w:pPr>
        <w:snapToGrid w:val="0"/>
        <w:spacing w:line="580" w:lineRule="exact"/>
        <w:ind w:firstLine="480" w:firstLineChars="200"/>
        <w:rPr>
          <w:rFonts w:ascii="宋体" w:hAnsi="宋体" w:cs="宋体"/>
          <w:sz w:val="24"/>
          <w:highlight w:val="none"/>
        </w:rPr>
      </w:pPr>
      <w:r>
        <w:rPr>
          <w:rFonts w:hint="eastAsia" w:ascii="宋体" w:hAnsi="宋体" w:cs="宋体"/>
          <w:sz w:val="24"/>
          <w:highlight w:val="none"/>
        </w:rPr>
        <w:t>乙方每延误工期一天，按合同总价的1‰罚款；罚款最高限额为合同总价的3%。工期延误超过25天的，甲方有权终止合同，乙方须向甲方支付合同总价的10%作为违约金并返还甲方已支付的项目款。</w:t>
      </w:r>
    </w:p>
    <w:p>
      <w:pPr>
        <w:snapToGrid w:val="0"/>
        <w:spacing w:line="580" w:lineRule="exact"/>
        <w:ind w:firstLine="480" w:firstLineChars="200"/>
        <w:rPr>
          <w:rFonts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 xml:space="preserve">.3、对于乙方提供的设计方案和布展方案，所有知识产权归甲方所有，并且乙方负有保证第三人不得向甲方主张任何权利（包括知识产权）的义务。   </w:t>
      </w:r>
    </w:p>
    <w:p>
      <w:pPr>
        <w:snapToGrid w:val="0"/>
        <w:spacing w:line="580" w:lineRule="exact"/>
        <w:ind w:firstLine="480" w:firstLineChars="200"/>
        <w:rPr>
          <w:rFonts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.4、质量保证</w:t>
      </w:r>
    </w:p>
    <w:p>
      <w:pPr>
        <w:snapToGrid w:val="0"/>
        <w:spacing w:line="580" w:lineRule="exact"/>
        <w:ind w:firstLine="480" w:firstLineChars="200"/>
        <w:rPr>
          <w:rFonts w:ascii="宋体" w:hAnsi="宋体" w:cs="宋体"/>
          <w:sz w:val="24"/>
          <w:highlight w:val="none"/>
        </w:rPr>
      </w:pPr>
      <w:r>
        <w:rPr>
          <w:rFonts w:hint="eastAsia" w:ascii="宋体" w:hAnsi="宋体" w:cs="宋体"/>
          <w:sz w:val="24"/>
          <w:highlight w:val="none"/>
        </w:rPr>
        <w:t>乙方应保证所有布展均是全新未使用过的，完全符合甲方需求的质量、规格和性能的要求，在正确安装、正常使用和保养条件下，在其出厂使用寿命期内应具有满意的性能。在乙方承诺的服务保证期限内，乙方应对由于设计、工艺或材料的缺陷及伴随服务而造成的任何不足或故障负责。</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.5、项目整体服务质保期验收合格后</w:t>
      </w:r>
      <w:r>
        <w:rPr>
          <w:rFonts w:hint="eastAsia" w:ascii="宋体" w:hAnsi="宋体" w:cs="宋体"/>
          <w:sz w:val="24"/>
          <w:highlight w:val="none"/>
          <w:lang w:val="en-US" w:eastAsia="zh-CN"/>
        </w:rPr>
        <w:t>一</w:t>
      </w:r>
      <w:r>
        <w:rPr>
          <w:rFonts w:hint="eastAsia" w:ascii="宋体" w:hAnsi="宋体" w:cs="宋体"/>
          <w:sz w:val="24"/>
          <w:highlight w:val="none"/>
        </w:rPr>
        <w:t>年。</w:t>
      </w:r>
    </w:p>
    <w:p>
      <w:pPr>
        <w:numPr>
          <w:ilvl w:val="0"/>
          <w:numId w:val="0"/>
        </w:numPr>
        <w:spacing w:line="440" w:lineRule="exact"/>
        <w:ind w:leftChars="200"/>
        <w:rPr>
          <w:rFonts w:hint="eastAsia" w:ascii="宋体" w:hAnsi="宋体"/>
          <w:b/>
          <w:sz w:val="24"/>
          <w:szCs w:val="24"/>
          <w:highlight w:val="none"/>
        </w:rPr>
      </w:pPr>
      <w:r>
        <w:rPr>
          <w:rFonts w:hint="eastAsia" w:ascii="宋体" w:hAnsi="宋体"/>
          <w:b/>
          <w:sz w:val="24"/>
          <w:szCs w:val="24"/>
          <w:highlight w:val="none"/>
          <w:lang w:val="en-US" w:eastAsia="zh-CN"/>
        </w:rPr>
        <w:t>九、</w:t>
      </w:r>
      <w:r>
        <w:rPr>
          <w:rFonts w:hint="eastAsia" w:ascii="宋体" w:hAnsi="宋体"/>
          <w:b/>
          <w:sz w:val="24"/>
          <w:szCs w:val="24"/>
          <w:highlight w:val="none"/>
        </w:rPr>
        <w:t>履约保证金</w:t>
      </w:r>
    </w:p>
    <w:p>
      <w:pPr>
        <w:snapToGrid w:val="0"/>
        <w:spacing w:line="480" w:lineRule="exact"/>
        <w:ind w:firstLine="460" w:firstLineChars="192"/>
        <w:rPr>
          <w:rFonts w:ascii="宋体" w:hAnsi="宋体" w:cs="宋体"/>
          <w:sz w:val="24"/>
          <w:highlight w:val="none"/>
        </w:rPr>
      </w:pPr>
      <w:r>
        <w:rPr>
          <w:rFonts w:hint="eastAsia" w:ascii="宋体" w:hAnsi="宋体" w:cs="宋体"/>
          <w:sz w:val="24"/>
          <w:highlight w:val="none"/>
        </w:rPr>
        <w:t>1、本项目成交后的履约保证金为</w:t>
      </w:r>
      <w:r>
        <w:rPr>
          <w:rFonts w:hint="eastAsia" w:ascii="宋体" w:hAnsi="宋体" w:cs="宋体"/>
          <w:sz w:val="24"/>
          <w:highlight w:val="none"/>
          <w:lang w:val="en-US" w:eastAsia="zh-CN"/>
        </w:rPr>
        <w:t>5%合同价</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2、履约保证金必须选择下列一种形式</w:t>
      </w:r>
      <w:r>
        <w:rPr>
          <w:rFonts w:ascii="宋体" w:hAnsi="宋体" w:cs="宋体"/>
          <w:sz w:val="24"/>
          <w:highlight w:val="none"/>
        </w:rPr>
        <w:t>：</w:t>
      </w:r>
      <w:r>
        <w:rPr>
          <w:rFonts w:hint="eastAsia" w:ascii="宋体" w:hAnsi="宋体" w:cs="宋体"/>
          <w:sz w:val="24"/>
          <w:highlight w:val="none"/>
        </w:rPr>
        <w:t>电汇、银行汇票或银行本票或银行保函。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（1）若采用电汇，成交</w:t>
      </w:r>
      <w:r>
        <w:rPr>
          <w:rFonts w:hint="eastAsia" w:ascii="宋体" w:hAnsi="宋体" w:cs="宋体"/>
          <w:sz w:val="24"/>
          <w:highlight w:val="none"/>
          <w:lang w:val="zh-CN"/>
        </w:rPr>
        <w:t>投标人</w:t>
      </w:r>
      <w:r>
        <w:rPr>
          <w:rFonts w:hint="eastAsia" w:ascii="宋体" w:hAnsi="宋体" w:cs="宋体"/>
          <w:sz w:val="24"/>
          <w:highlight w:val="none"/>
        </w:rPr>
        <w:t>应在合同签订前将履约保证金由成交</w:t>
      </w:r>
      <w:r>
        <w:rPr>
          <w:rFonts w:hint="eastAsia" w:ascii="宋体" w:hAnsi="宋体" w:cs="宋体"/>
          <w:b/>
          <w:sz w:val="24"/>
          <w:highlight w:val="none"/>
          <w:lang w:eastAsia="zh-CN"/>
        </w:rPr>
        <w:t>投标人</w:t>
      </w:r>
      <w:r>
        <w:rPr>
          <w:rFonts w:hint="eastAsia" w:ascii="宋体" w:hAnsi="宋体" w:cs="宋体"/>
          <w:b/>
          <w:sz w:val="24"/>
          <w:highlight w:val="none"/>
        </w:rPr>
        <w:t>基本帐户一次性汇入</w:t>
      </w:r>
      <w:r>
        <w:rPr>
          <w:rFonts w:hint="eastAsia" w:ascii="宋体" w:hAnsi="宋体" w:cs="宋体"/>
          <w:sz w:val="24"/>
          <w:highlight w:val="none"/>
          <w:lang w:eastAsia="zh-CN"/>
        </w:rPr>
        <w:t>招标人</w:t>
      </w:r>
      <w:r>
        <w:rPr>
          <w:rFonts w:hint="eastAsia" w:ascii="宋体" w:hAnsi="宋体" w:cs="宋体"/>
          <w:sz w:val="24"/>
          <w:highlight w:val="none"/>
        </w:rPr>
        <w:t>指定账户。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（2）若采用</w:t>
      </w:r>
      <w:r>
        <w:rPr>
          <w:rFonts w:ascii="宋体" w:hAnsi="宋体" w:cs="宋体"/>
          <w:sz w:val="24"/>
          <w:highlight w:val="none"/>
        </w:rPr>
        <w:t>银</w:t>
      </w:r>
      <w:r>
        <w:rPr>
          <w:rFonts w:hint="eastAsia" w:ascii="宋体" w:hAnsi="宋体" w:cs="宋体"/>
          <w:sz w:val="24"/>
          <w:highlight w:val="none"/>
        </w:rPr>
        <w:t>行</w:t>
      </w:r>
      <w:r>
        <w:rPr>
          <w:rFonts w:ascii="宋体" w:hAnsi="宋体" w:cs="宋体"/>
          <w:sz w:val="24"/>
          <w:highlight w:val="none"/>
        </w:rPr>
        <w:t>汇</w:t>
      </w:r>
      <w:r>
        <w:rPr>
          <w:rFonts w:hint="eastAsia" w:ascii="宋体" w:hAnsi="宋体" w:cs="宋体"/>
          <w:sz w:val="24"/>
          <w:highlight w:val="none"/>
        </w:rPr>
        <w:t>票或银行本票（若</w:t>
      </w:r>
      <w:r>
        <w:rPr>
          <w:rFonts w:hint="eastAsia" w:ascii="宋体" w:hAnsi="宋体" w:cs="宋体"/>
          <w:sz w:val="24"/>
          <w:highlight w:val="none"/>
          <w:lang w:val="zh-CN"/>
        </w:rPr>
        <w:t>投标人</w:t>
      </w:r>
      <w:r>
        <w:rPr>
          <w:rFonts w:hint="eastAsia" w:ascii="宋体" w:hAnsi="宋体" w:cs="宋体"/>
          <w:sz w:val="24"/>
          <w:highlight w:val="none"/>
        </w:rPr>
        <w:t>基本开户行在南通，则可递交银行本票），成交</w:t>
      </w:r>
      <w:r>
        <w:rPr>
          <w:rFonts w:hint="eastAsia" w:ascii="宋体" w:hAnsi="宋体" w:cs="宋体"/>
          <w:sz w:val="24"/>
          <w:highlight w:val="none"/>
          <w:lang w:val="zh-CN"/>
        </w:rPr>
        <w:t>投标人</w:t>
      </w:r>
      <w:r>
        <w:rPr>
          <w:rFonts w:hint="eastAsia" w:ascii="宋体" w:hAnsi="宋体" w:cs="宋体"/>
          <w:sz w:val="24"/>
          <w:highlight w:val="none"/>
        </w:rPr>
        <w:t>应在在合同签订前将</w:t>
      </w:r>
      <w:r>
        <w:rPr>
          <w:rFonts w:ascii="宋体" w:hAnsi="宋体" w:cs="宋体"/>
          <w:sz w:val="24"/>
          <w:highlight w:val="none"/>
        </w:rPr>
        <w:t>银</w:t>
      </w:r>
      <w:r>
        <w:rPr>
          <w:rFonts w:hint="eastAsia" w:ascii="宋体" w:hAnsi="宋体" w:cs="宋体"/>
          <w:sz w:val="24"/>
          <w:highlight w:val="none"/>
        </w:rPr>
        <w:t>行</w:t>
      </w:r>
      <w:r>
        <w:rPr>
          <w:rFonts w:ascii="宋体" w:hAnsi="宋体" w:cs="宋体"/>
          <w:sz w:val="24"/>
          <w:highlight w:val="none"/>
        </w:rPr>
        <w:t>汇</w:t>
      </w:r>
      <w:r>
        <w:rPr>
          <w:rFonts w:hint="eastAsia" w:ascii="宋体" w:hAnsi="宋体" w:cs="宋体"/>
          <w:sz w:val="24"/>
          <w:highlight w:val="none"/>
        </w:rPr>
        <w:t>票或银行本票原件递交给</w:t>
      </w:r>
      <w:r>
        <w:rPr>
          <w:rFonts w:hint="eastAsia" w:ascii="宋体" w:hAnsi="宋体" w:cs="宋体"/>
          <w:sz w:val="24"/>
          <w:highlight w:val="none"/>
          <w:lang w:eastAsia="zh-CN"/>
        </w:rPr>
        <w:t>招标人</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（3）若采用银行保函，银行保函应采用</w:t>
      </w:r>
      <w:r>
        <w:rPr>
          <w:rFonts w:hint="eastAsia" w:ascii="宋体" w:hAnsi="宋体" w:cs="宋体"/>
          <w:sz w:val="24"/>
          <w:highlight w:val="none"/>
          <w:lang w:eastAsia="zh-CN"/>
        </w:rPr>
        <w:t>招标人</w:t>
      </w:r>
      <w:r>
        <w:rPr>
          <w:rFonts w:hint="eastAsia" w:ascii="宋体" w:hAnsi="宋体" w:cs="宋体"/>
          <w:sz w:val="24"/>
          <w:highlight w:val="none"/>
        </w:rPr>
        <w:t>认可的格式，且应在合同期内保持有效，</w:t>
      </w:r>
      <w:r>
        <w:rPr>
          <w:rFonts w:hint="eastAsia" w:ascii="宋体" w:hAnsi="宋体" w:cs="宋体"/>
          <w:sz w:val="24"/>
          <w:highlight w:val="none"/>
          <w:lang w:eastAsia="zh-CN"/>
        </w:rPr>
        <w:t>招标人</w:t>
      </w:r>
      <w:r>
        <w:rPr>
          <w:rFonts w:hint="eastAsia" w:ascii="宋体" w:hAnsi="宋体" w:cs="宋体"/>
          <w:sz w:val="24"/>
          <w:highlight w:val="none"/>
        </w:rPr>
        <w:t>如果延长了合同期，则履约保函的有效期也相应延长。</w:t>
      </w:r>
    </w:p>
    <w:p>
      <w:pPr>
        <w:tabs>
          <w:tab w:val="left" w:pos="260"/>
        </w:tabs>
        <w:spacing w:line="360" w:lineRule="auto"/>
        <w:ind w:firstLine="480" w:firstLineChars="200"/>
        <w:rPr>
          <w:rFonts w:ascii="宋体" w:hAnsi="宋体" w:cs="宋体"/>
          <w:kern w:val="0"/>
          <w:sz w:val="24"/>
          <w:highlight w:val="none"/>
        </w:rPr>
      </w:pPr>
      <w:r>
        <w:rPr>
          <w:rFonts w:hint="eastAsia" w:ascii="宋体" w:hAnsi="宋体" w:cs="宋体"/>
          <w:sz w:val="24"/>
          <w:highlight w:val="none"/>
        </w:rPr>
        <w:t>采用银行保函时，出具保函的银行级别：成交</w:t>
      </w:r>
      <w:r>
        <w:rPr>
          <w:rFonts w:hint="eastAsia" w:ascii="宋体" w:hAnsi="宋体" w:cs="宋体"/>
          <w:b/>
          <w:sz w:val="24"/>
          <w:highlight w:val="none"/>
          <w:lang w:eastAsia="zh-CN"/>
        </w:rPr>
        <w:t>投标人</w:t>
      </w:r>
      <w:r>
        <w:rPr>
          <w:rFonts w:hint="eastAsia" w:ascii="宋体" w:hAnsi="宋体" w:cs="宋体"/>
          <w:b/>
          <w:sz w:val="24"/>
          <w:highlight w:val="none"/>
        </w:rPr>
        <w:t>基本账户所在国有或股份制商业银行的分行及以上级别</w:t>
      </w:r>
      <w:r>
        <w:rPr>
          <w:rFonts w:hint="eastAsia" w:ascii="宋体" w:hAnsi="宋体" w:cs="宋体"/>
          <w:sz w:val="24"/>
          <w:highlight w:val="none"/>
        </w:rPr>
        <w:t>（不限于基本账户所在银行具体分支机构）。</w:t>
      </w:r>
    </w:p>
    <w:p>
      <w:pPr>
        <w:snapToGrid w:val="0"/>
        <w:spacing w:line="480" w:lineRule="exact"/>
        <w:ind w:firstLine="460" w:firstLineChars="192"/>
        <w:rPr>
          <w:rFonts w:ascii="宋体" w:hAnsi="宋体" w:cs="宋体"/>
          <w:sz w:val="24"/>
          <w:highlight w:val="none"/>
        </w:rPr>
      </w:pPr>
      <w:r>
        <w:rPr>
          <w:rFonts w:hint="eastAsia" w:ascii="宋体" w:hAnsi="宋体" w:cs="宋体"/>
          <w:sz w:val="24"/>
          <w:highlight w:val="none"/>
        </w:rPr>
        <w:t>3、成交</w:t>
      </w:r>
      <w:r>
        <w:rPr>
          <w:rFonts w:hint="eastAsia" w:ascii="宋体" w:hAnsi="宋体" w:cs="宋体"/>
          <w:sz w:val="24"/>
          <w:highlight w:val="none"/>
          <w:lang w:eastAsia="zh-CN"/>
        </w:rPr>
        <w:t>投标人</w:t>
      </w:r>
      <w:r>
        <w:rPr>
          <w:rFonts w:hint="eastAsia" w:ascii="宋体" w:hAnsi="宋体" w:cs="宋体"/>
          <w:sz w:val="24"/>
          <w:highlight w:val="none"/>
        </w:rPr>
        <w:t>在按要求保质保量的完成该项目合同并通过验收后，</w:t>
      </w:r>
      <w:r>
        <w:rPr>
          <w:rFonts w:hint="eastAsia" w:ascii="宋体" w:hAnsi="宋体" w:cs="宋体"/>
          <w:sz w:val="24"/>
          <w:highlight w:val="none"/>
          <w:lang w:eastAsia="zh-CN"/>
        </w:rPr>
        <w:t>招标人</w:t>
      </w:r>
      <w:r>
        <w:rPr>
          <w:rFonts w:hint="eastAsia" w:ascii="宋体" w:hAnsi="宋体" w:cs="宋体"/>
          <w:sz w:val="24"/>
          <w:highlight w:val="none"/>
        </w:rPr>
        <w:t>凭成交</w:t>
      </w:r>
      <w:r>
        <w:rPr>
          <w:rFonts w:hint="eastAsia" w:ascii="宋体" w:hAnsi="宋体" w:cs="宋体"/>
          <w:sz w:val="24"/>
          <w:highlight w:val="none"/>
          <w:lang w:eastAsia="zh-CN"/>
        </w:rPr>
        <w:t>投标人</w:t>
      </w:r>
      <w:r>
        <w:rPr>
          <w:rFonts w:hint="eastAsia" w:ascii="宋体" w:hAnsi="宋体" w:cs="宋体"/>
          <w:sz w:val="24"/>
          <w:highlight w:val="none"/>
        </w:rPr>
        <w:t>提交的申请，一次性无息退还该合同项目的履约保证金。</w:t>
      </w:r>
    </w:p>
    <w:p>
      <w:pPr>
        <w:pStyle w:val="13"/>
        <w:rPr>
          <w:rFonts w:hint="eastAsia" w:eastAsiaTheme="minorEastAsia"/>
          <w:highlight w:val="none"/>
          <w:lang w:val="en-US" w:eastAsia="zh-CN"/>
        </w:rPr>
        <w:sectPr>
          <w:footerReference r:id="rId3" w:type="default"/>
          <w:footerReference r:id="rId4" w:type="even"/>
          <w:pgSz w:w="11906" w:h="16838"/>
          <w:pgMar w:top="1440" w:right="1797" w:bottom="1440" w:left="1361" w:header="851" w:footer="992" w:gutter="0"/>
          <w:pgNumType w:fmt="decimal" w:start="19"/>
          <w:cols w:space="425" w:num="1"/>
          <w:docGrid w:type="lines" w:linePitch="312" w:charSpace="0"/>
        </w:sectPr>
      </w:pPr>
      <w:r>
        <w:rPr>
          <w:rFonts w:hint="eastAsia" w:ascii="宋体" w:hAnsi="宋体" w:cs="宋体"/>
          <w:sz w:val="24"/>
          <w:highlight w:val="none"/>
        </w:rPr>
        <w:t>4、由于成交</w:t>
      </w:r>
      <w:r>
        <w:rPr>
          <w:rFonts w:hint="eastAsia" w:ascii="宋体" w:hAnsi="宋体" w:cs="宋体"/>
          <w:sz w:val="24"/>
          <w:highlight w:val="none"/>
          <w:lang w:eastAsia="zh-CN"/>
        </w:rPr>
        <w:t>投标人</w:t>
      </w:r>
      <w:r>
        <w:rPr>
          <w:rFonts w:hint="eastAsia" w:ascii="宋体" w:hAnsi="宋体" w:cs="宋体"/>
          <w:sz w:val="24"/>
          <w:highlight w:val="none"/>
        </w:rPr>
        <w:t>原因，在签订合同后出现不按合同履行的情况，</w:t>
      </w:r>
      <w:r>
        <w:rPr>
          <w:rFonts w:hint="eastAsia" w:ascii="宋体" w:hAnsi="宋体" w:cs="宋体"/>
          <w:sz w:val="24"/>
          <w:highlight w:val="none"/>
          <w:lang w:eastAsia="zh-CN"/>
        </w:rPr>
        <w:t>招标人</w:t>
      </w:r>
      <w:r>
        <w:rPr>
          <w:rFonts w:hint="eastAsia" w:ascii="宋体" w:hAnsi="宋体" w:cs="宋体"/>
          <w:sz w:val="24"/>
          <w:highlight w:val="none"/>
        </w:rPr>
        <w:t>有权将履约保证金作为违约金，全额不予退还，同时</w:t>
      </w:r>
      <w:r>
        <w:rPr>
          <w:rFonts w:hint="eastAsia" w:ascii="宋体" w:hAnsi="宋体" w:cs="宋体"/>
          <w:sz w:val="24"/>
          <w:highlight w:val="none"/>
          <w:lang w:eastAsia="zh-CN"/>
        </w:rPr>
        <w:t>招标人</w:t>
      </w:r>
      <w:r>
        <w:rPr>
          <w:rFonts w:hint="eastAsia" w:ascii="宋体" w:hAnsi="宋体" w:cs="宋体"/>
          <w:sz w:val="24"/>
          <w:highlight w:val="none"/>
        </w:rPr>
        <w:t>亦有权终止合同，成交</w:t>
      </w:r>
      <w:r>
        <w:rPr>
          <w:rFonts w:hint="eastAsia" w:ascii="宋体" w:hAnsi="宋体" w:cs="宋体"/>
          <w:sz w:val="24"/>
          <w:highlight w:val="none"/>
          <w:lang w:eastAsia="zh-CN"/>
        </w:rPr>
        <w:t>投标人</w:t>
      </w:r>
      <w:r>
        <w:rPr>
          <w:rFonts w:hint="eastAsia" w:ascii="宋体" w:hAnsi="宋体" w:cs="宋体"/>
          <w:sz w:val="24"/>
          <w:highlight w:val="none"/>
        </w:rPr>
        <w:t>还须承担相应的法律赔偿责任。</w:t>
      </w:r>
    </w:p>
    <w:p>
      <w:pPr>
        <w:pStyle w:val="4"/>
        <w:snapToGrid w:val="0"/>
        <w:spacing w:before="0" w:after="0" w:line="360" w:lineRule="auto"/>
        <w:jc w:val="center"/>
        <w:rPr>
          <w:rFonts w:ascii="宋体" w:hAnsi="宋体" w:eastAsia="宋体"/>
          <w:color w:val="auto"/>
          <w:sz w:val="32"/>
          <w:szCs w:val="32"/>
          <w:highlight w:val="none"/>
        </w:rPr>
      </w:pPr>
      <w:bookmarkStart w:id="18" w:name="_Toc21428"/>
      <w:r>
        <w:rPr>
          <w:rFonts w:hint="eastAsia" w:ascii="宋体" w:hAnsi="宋体" w:eastAsia="宋体"/>
          <w:color w:val="auto"/>
          <w:sz w:val="32"/>
          <w:szCs w:val="32"/>
          <w:highlight w:val="none"/>
        </w:rPr>
        <w:t>第四部分  投标文件的格式</w:t>
      </w:r>
      <w:bookmarkEnd w:id="18"/>
    </w:p>
    <w:p>
      <w:pPr>
        <w:pStyle w:val="5"/>
        <w:snapToGrid w:val="0"/>
        <w:spacing w:before="0" w:after="0" w:line="360" w:lineRule="auto"/>
        <w:rPr>
          <w:rFonts w:ascii="宋体" w:hAnsi="宋体" w:eastAsia="宋体"/>
          <w:color w:val="auto"/>
          <w:sz w:val="24"/>
          <w:szCs w:val="24"/>
          <w:highlight w:val="none"/>
        </w:rPr>
      </w:pPr>
      <w:bookmarkStart w:id="19" w:name="_Toc13887"/>
      <w:r>
        <w:rPr>
          <w:rFonts w:hint="eastAsia" w:ascii="宋体" w:hAnsi="宋体" w:eastAsia="宋体"/>
          <w:color w:val="auto"/>
          <w:sz w:val="24"/>
          <w:szCs w:val="24"/>
          <w:highlight w:val="none"/>
        </w:rPr>
        <w:t>一、A卷制作要求</w:t>
      </w:r>
      <w:bookmarkEnd w:id="19"/>
    </w:p>
    <w:p>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（一）投标书</w:t>
      </w:r>
    </w:p>
    <w:p>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（二）法定代表人身份证明</w:t>
      </w:r>
    </w:p>
    <w:p>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（三）法定代表人授权书；（原件）</w:t>
      </w:r>
    </w:p>
    <w:p>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（四）投标人的企业法人营业执照、税务登记证或营业执照（三证合一）等原件的复印件</w:t>
      </w:r>
    </w:p>
    <w:p>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（五）承诺函；（原件）</w:t>
      </w:r>
    </w:p>
    <w:p>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（六）投标人类似业绩资料</w:t>
      </w:r>
    </w:p>
    <w:p>
      <w:pPr>
        <w:snapToGrid w:val="0"/>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（七）</w:t>
      </w:r>
      <w:r>
        <w:rPr>
          <w:rFonts w:hint="eastAsia" w:ascii="宋体" w:hAnsi="宋体" w:eastAsia="宋体"/>
          <w:color w:val="auto"/>
          <w:sz w:val="24"/>
          <w:szCs w:val="24"/>
          <w:highlight w:val="none"/>
          <w:lang w:val="en-US" w:eastAsia="zh-CN"/>
        </w:rPr>
        <w:t>评标办法涉及评分内容（格式自拟）</w:t>
      </w:r>
    </w:p>
    <w:p>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八</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投标人认为其他可纳入投标文件的内容（格式自拟）。</w:t>
      </w:r>
    </w:p>
    <w:p>
      <w:pPr>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注：上述所有材料均须加盖投标人公章，身份证原件复印件须由法定代表人或授权代表人签字。</w:t>
      </w:r>
    </w:p>
    <w:p>
      <w:pPr>
        <w:pStyle w:val="5"/>
        <w:snapToGrid w:val="0"/>
        <w:spacing w:before="0" w:after="0" w:line="360" w:lineRule="auto"/>
        <w:rPr>
          <w:rFonts w:ascii="宋体" w:hAnsi="宋体" w:eastAsia="宋体"/>
          <w:color w:val="auto"/>
          <w:sz w:val="24"/>
          <w:szCs w:val="24"/>
          <w:highlight w:val="none"/>
        </w:rPr>
      </w:pPr>
      <w:bookmarkStart w:id="20" w:name="_Toc25804"/>
      <w:r>
        <w:rPr>
          <w:rFonts w:hint="eastAsia" w:ascii="宋体" w:hAnsi="宋体" w:eastAsia="宋体"/>
          <w:color w:val="auto"/>
          <w:sz w:val="24"/>
          <w:szCs w:val="24"/>
          <w:highlight w:val="none"/>
        </w:rPr>
        <w:t>二、B卷制作要求</w:t>
      </w:r>
      <w:bookmarkEnd w:id="20"/>
    </w:p>
    <w:p>
      <w:pPr>
        <w:snapToGri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（一）报价书 ；</w:t>
      </w:r>
    </w:p>
    <w:p>
      <w:pPr>
        <w:snapToGri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（二）投标响应报价明细表；</w:t>
      </w:r>
    </w:p>
    <w:p>
      <w:pPr>
        <w:pStyle w:val="5"/>
        <w:spacing w:before="0" w:after="0" w:line="440" w:lineRule="exact"/>
        <w:rPr>
          <w:rFonts w:ascii="宋体" w:hAnsi="宋体" w:eastAsia="宋体"/>
          <w:color w:val="auto"/>
          <w:sz w:val="24"/>
          <w:szCs w:val="24"/>
          <w:highlight w:val="none"/>
        </w:rPr>
      </w:pPr>
      <w:bookmarkStart w:id="21" w:name="_Toc21958795"/>
      <w:bookmarkStart w:id="22" w:name="_Toc21962074"/>
      <w:bookmarkStart w:id="23" w:name="_Toc3725"/>
      <w:r>
        <w:rPr>
          <w:rFonts w:hint="eastAsia" w:ascii="宋体" w:hAnsi="宋体" w:eastAsia="宋体"/>
          <w:color w:val="auto"/>
          <w:sz w:val="24"/>
          <w:szCs w:val="24"/>
          <w:highlight w:val="none"/>
        </w:rPr>
        <w:t>三、B卷电子文件</w:t>
      </w:r>
      <w:bookmarkEnd w:id="21"/>
      <w:bookmarkEnd w:id="22"/>
      <w:r>
        <w:rPr>
          <w:rFonts w:hint="eastAsia" w:ascii="宋体" w:hAnsi="宋体" w:eastAsia="宋体"/>
          <w:color w:val="auto"/>
          <w:sz w:val="24"/>
          <w:szCs w:val="24"/>
          <w:highlight w:val="none"/>
        </w:rPr>
        <w:t>（U盘）</w:t>
      </w:r>
      <w:bookmarkEnd w:id="23"/>
    </w:p>
    <w:p>
      <w:pPr>
        <w:snapToGrid w:val="0"/>
        <w:spacing w:line="360" w:lineRule="auto"/>
        <w:ind w:firstLine="480" w:firstLineChars="200"/>
        <w:jc w:val="left"/>
        <w:rPr>
          <w:rFonts w:ascii="宋体" w:hAnsi="宋体" w:eastAsia="宋体"/>
          <w:color w:val="auto"/>
          <w:sz w:val="24"/>
          <w:szCs w:val="24"/>
          <w:highlight w:val="none"/>
        </w:rPr>
      </w:pPr>
    </w:p>
    <w:p>
      <w:pPr>
        <w:rPr>
          <w:rFonts w:ascii="宋体" w:hAnsi="宋体" w:eastAsia="宋体"/>
          <w:color w:val="auto"/>
          <w:sz w:val="24"/>
          <w:szCs w:val="24"/>
          <w:highlight w:val="none"/>
        </w:rPr>
      </w:pPr>
      <w:r>
        <w:rPr>
          <w:rFonts w:ascii="宋体" w:hAnsi="宋体" w:eastAsia="宋体"/>
          <w:color w:val="auto"/>
          <w:sz w:val="24"/>
          <w:szCs w:val="24"/>
          <w:highlight w:val="none"/>
        </w:rPr>
        <w:br w:type="page"/>
      </w:r>
    </w:p>
    <w:p>
      <w:pPr>
        <w:pStyle w:val="4"/>
        <w:spacing w:before="0" w:after="0" w:line="360" w:lineRule="auto"/>
        <w:jc w:val="center"/>
        <w:rPr>
          <w:rFonts w:ascii="宋体" w:hAnsi="宋体"/>
          <w:highlight w:val="none"/>
        </w:rPr>
      </w:pPr>
      <w:bookmarkStart w:id="24" w:name="_Toc2367"/>
      <w:r>
        <w:rPr>
          <w:rFonts w:hint="eastAsia" w:ascii="宋体" w:hAnsi="宋体" w:eastAsia="宋体"/>
          <w:color w:val="auto"/>
          <w:sz w:val="32"/>
          <w:szCs w:val="32"/>
          <w:highlight w:val="none"/>
        </w:rPr>
        <w:t>第五部分</w:t>
      </w:r>
      <w:bookmarkStart w:id="25" w:name="_Toc423596689"/>
      <w:bookmarkStart w:id="26" w:name="_Toc258326686"/>
      <w:bookmarkStart w:id="27" w:name="_Toc363117354"/>
      <w:bookmarkStart w:id="28" w:name="_Toc358882959"/>
      <w:bookmarkStart w:id="29" w:name="_Toc301388463"/>
      <w:bookmarkStart w:id="30" w:name="_Toc303093342"/>
      <w:r>
        <w:rPr>
          <w:rFonts w:hint="eastAsia" w:ascii="宋体" w:hAnsi="宋体" w:eastAsia="宋体"/>
          <w:color w:val="auto"/>
          <w:sz w:val="32"/>
          <w:szCs w:val="32"/>
          <w:highlight w:val="none"/>
        </w:rPr>
        <w:t xml:space="preserve"> </w:t>
      </w:r>
      <w:bookmarkEnd w:id="24"/>
      <w:bookmarkEnd w:id="25"/>
      <w:bookmarkEnd w:id="26"/>
      <w:bookmarkEnd w:id="27"/>
      <w:bookmarkEnd w:id="28"/>
      <w:bookmarkEnd w:id="29"/>
      <w:bookmarkEnd w:id="30"/>
      <w:bookmarkStart w:id="31" w:name="_Toc453621806"/>
      <w:bookmarkStart w:id="32" w:name="_Toc424127547"/>
      <w:r>
        <w:rPr>
          <w:rFonts w:hint="eastAsia" w:ascii="宋体" w:hAnsi="宋体" w:eastAsia="宋体"/>
          <w:color w:val="auto"/>
          <w:sz w:val="32"/>
          <w:szCs w:val="32"/>
          <w:highlight w:val="none"/>
        </w:rPr>
        <w:t>合同主要条款</w:t>
      </w:r>
    </w:p>
    <w:p>
      <w:pPr>
        <w:adjustRightInd w:val="0"/>
        <w:spacing w:line="360" w:lineRule="exact"/>
        <w:ind w:firstLine="480" w:firstLineChars="200"/>
        <w:textAlignment w:val="baseline"/>
        <w:rPr>
          <w:rFonts w:ascii="宋体" w:hAnsi="宋体" w:cs="宋体"/>
          <w:sz w:val="24"/>
          <w:highlight w:val="none"/>
          <w:lang w:val="zh-CN"/>
        </w:rPr>
      </w:pPr>
      <w:r>
        <w:rPr>
          <w:rFonts w:hint="eastAsia" w:ascii="宋体" w:hAnsi="宋体" w:cs="宋体"/>
          <w:sz w:val="24"/>
          <w:highlight w:val="none"/>
          <w:lang w:val="zh-CN"/>
        </w:rPr>
        <w:t>一、成交投标人和招标人在接到《中标通知书》后</w:t>
      </w:r>
      <w:r>
        <w:rPr>
          <w:rFonts w:hint="eastAsia" w:ascii="宋体" w:hAnsi="宋体" w:cs="宋体"/>
          <w:sz w:val="24"/>
          <w:highlight w:val="none"/>
          <w:lang w:val="en-US" w:eastAsia="zh-CN"/>
        </w:rPr>
        <w:t>15</w:t>
      </w:r>
      <w:r>
        <w:rPr>
          <w:rFonts w:hint="eastAsia" w:ascii="宋体" w:hAnsi="宋体" w:cs="宋体"/>
          <w:sz w:val="24"/>
          <w:highlight w:val="none"/>
        </w:rPr>
        <w:t>个工作</w:t>
      </w:r>
      <w:r>
        <w:rPr>
          <w:rFonts w:hint="eastAsia" w:ascii="宋体" w:hAnsi="宋体" w:cs="宋体"/>
          <w:sz w:val="24"/>
          <w:highlight w:val="none"/>
          <w:lang w:val="zh-CN"/>
        </w:rPr>
        <w:t>日内签订合同。合同签订后成交投标人方可履约，否则引起的一切后果由中标人自行承担。所签合同不得对采购文件作实质性修改。招标人不得向成交投标人提出不合理的要求作为签订合同的条件，不得与成交投标人私下订立背离采购文件实质性内容的协议。</w:t>
      </w:r>
    </w:p>
    <w:p>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二</w:t>
      </w:r>
      <w:r>
        <w:rPr>
          <w:rFonts w:hint="eastAsia" w:ascii="宋体" w:hAnsi="宋体" w:cs="宋体"/>
          <w:sz w:val="24"/>
          <w:highlight w:val="none"/>
          <w:lang w:val="zh-CN"/>
        </w:rPr>
        <w:t>、成交投标人出现违约情形，应当及时纠正或补偿；造成损失的，按合同约定追究违约责任。</w:t>
      </w:r>
    </w:p>
    <w:p>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三</w:t>
      </w:r>
      <w:r>
        <w:rPr>
          <w:rFonts w:hint="eastAsia" w:ascii="宋体" w:hAnsi="宋体" w:cs="宋体"/>
          <w:sz w:val="24"/>
          <w:highlight w:val="none"/>
          <w:lang w:val="zh-CN"/>
        </w:rPr>
        <w:t>、不响应付款方式的，视同无效投标处理。</w:t>
      </w:r>
    </w:p>
    <w:p>
      <w:p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w:t>
      </w:r>
      <w:r>
        <w:rPr>
          <w:rFonts w:hint="eastAsia" w:ascii="宋体" w:hAnsi="宋体" w:cs="宋体"/>
          <w:sz w:val="24"/>
          <w:highlight w:val="none"/>
          <w:lang w:val="zh-CN"/>
        </w:rPr>
        <w:t>、</w:t>
      </w:r>
      <w:r>
        <w:rPr>
          <w:rFonts w:hint="eastAsia" w:ascii="宋体" w:hAnsi="宋体" w:cs="宋体"/>
          <w:sz w:val="24"/>
          <w:highlight w:val="none"/>
        </w:rPr>
        <w:t>付款方式详见</w:t>
      </w:r>
      <w:r>
        <w:rPr>
          <w:rFonts w:hint="eastAsia" w:ascii="宋体" w:hAnsi="宋体" w:cs="宋体"/>
          <w:sz w:val="24"/>
          <w:highlight w:val="none"/>
          <w:lang w:eastAsia="zh-CN"/>
        </w:rPr>
        <w:t>招标文件</w:t>
      </w:r>
      <w:r>
        <w:rPr>
          <w:rFonts w:hint="eastAsia" w:ascii="宋体" w:hAnsi="宋体" w:cs="宋体"/>
          <w:sz w:val="24"/>
          <w:highlight w:val="none"/>
        </w:rPr>
        <w:t>第三章。</w:t>
      </w:r>
    </w:p>
    <w:p>
      <w:pPr>
        <w:pStyle w:val="2"/>
        <w:ind w:left="0" w:leftChars="0" w:firstLine="482"/>
        <w:rPr>
          <w:rFonts w:ascii="宋体" w:hAnsi="宋体" w:cs="宋体"/>
          <w:sz w:val="24"/>
          <w:highlight w:val="none"/>
          <w:lang w:val="zh-CN"/>
        </w:rPr>
      </w:pPr>
      <w:r>
        <w:rPr>
          <w:rFonts w:hint="eastAsia" w:ascii="宋体" w:hAnsi="宋体" w:cs="宋体"/>
          <w:sz w:val="24"/>
          <w:highlight w:val="none"/>
        </w:rPr>
        <w:t>五</w:t>
      </w:r>
      <w:r>
        <w:rPr>
          <w:rFonts w:hint="eastAsia" w:ascii="宋体" w:hAnsi="宋体" w:cs="宋体"/>
          <w:sz w:val="24"/>
          <w:highlight w:val="none"/>
          <w:lang w:val="zh-CN"/>
        </w:rPr>
        <w:t>、合同主要条款</w:t>
      </w:r>
    </w:p>
    <w:p>
      <w:pPr>
        <w:jc w:val="center"/>
        <w:rPr>
          <w:color w:val="auto"/>
          <w:highlight w:val="none"/>
        </w:rPr>
      </w:pPr>
    </w:p>
    <w:p>
      <w:pPr>
        <w:widowControl/>
        <w:spacing w:line="360" w:lineRule="auto"/>
        <w:jc w:val="left"/>
        <w:rPr>
          <w:rFonts w:ascii="黑体" w:hAnsi="黑体" w:eastAsia="黑体"/>
          <w:b/>
          <w:color w:val="auto"/>
          <w:sz w:val="24"/>
          <w:szCs w:val="21"/>
          <w:highlight w:val="none"/>
        </w:rPr>
      </w:pPr>
    </w:p>
    <w:p>
      <w:pPr>
        <w:tabs>
          <w:tab w:val="left" w:pos="0"/>
          <w:tab w:val="left" w:pos="525"/>
          <w:tab w:val="left" w:pos="945"/>
        </w:tabs>
        <w:spacing w:line="360" w:lineRule="auto"/>
        <w:ind w:left="456" w:leftChars="217"/>
        <w:jc w:val="left"/>
        <w:rPr>
          <w:rFonts w:ascii="仿宋" w:hAnsi="仿宋" w:eastAsia="仿宋"/>
          <w:color w:val="auto"/>
          <w:highlight w:val="none"/>
        </w:rPr>
      </w:pPr>
    </w:p>
    <w:p>
      <w:pPr>
        <w:tabs>
          <w:tab w:val="left" w:pos="0"/>
          <w:tab w:val="left" w:pos="525"/>
          <w:tab w:val="left" w:pos="945"/>
        </w:tabs>
        <w:spacing w:line="360" w:lineRule="auto"/>
        <w:jc w:val="left"/>
        <w:rPr>
          <w:rFonts w:ascii="仿宋" w:hAnsi="仿宋" w:eastAsia="仿宋"/>
          <w:bCs/>
          <w:color w:val="auto"/>
          <w:sz w:val="24"/>
          <w:highlight w:val="none"/>
        </w:rPr>
      </w:pPr>
    </w:p>
    <w:p>
      <w:pPr>
        <w:tabs>
          <w:tab w:val="left" w:pos="0"/>
          <w:tab w:val="left" w:pos="525"/>
          <w:tab w:val="left" w:pos="945"/>
        </w:tabs>
        <w:spacing w:line="360" w:lineRule="auto"/>
        <w:jc w:val="left"/>
        <w:rPr>
          <w:rFonts w:ascii="仿宋" w:hAnsi="仿宋" w:eastAsia="仿宋"/>
          <w:color w:val="auto"/>
          <w:highlight w:val="none"/>
        </w:rPr>
      </w:pPr>
    </w:p>
    <w:p>
      <w:pPr>
        <w:tabs>
          <w:tab w:val="left" w:pos="0"/>
          <w:tab w:val="left" w:pos="525"/>
          <w:tab w:val="left" w:pos="945"/>
        </w:tabs>
        <w:spacing w:line="360" w:lineRule="auto"/>
        <w:jc w:val="left"/>
        <w:rPr>
          <w:rFonts w:ascii="仿宋" w:hAnsi="仿宋" w:eastAsia="仿宋"/>
          <w:color w:val="auto"/>
          <w:highlight w:val="none"/>
        </w:rPr>
      </w:pPr>
    </w:p>
    <w:p>
      <w:pPr>
        <w:rPr>
          <w:rFonts w:ascii="宋体" w:hAnsi="宋体" w:eastAsia="宋体"/>
          <w:color w:val="auto"/>
          <w:highlight w:val="none"/>
        </w:rPr>
      </w:pPr>
      <w:bookmarkStart w:id="33" w:name="_Toc10422"/>
      <w:r>
        <w:rPr>
          <w:rFonts w:hint="eastAsia" w:ascii="宋体" w:hAnsi="宋体" w:eastAsia="宋体"/>
          <w:color w:val="auto"/>
          <w:highlight w:val="none"/>
        </w:rPr>
        <w:br w:type="page"/>
      </w:r>
    </w:p>
    <w:p>
      <w:pPr>
        <w:pStyle w:val="4"/>
        <w:jc w:val="center"/>
        <w:rPr>
          <w:rFonts w:ascii="宋体" w:hAnsi="宋体" w:eastAsia="宋体"/>
          <w:color w:val="auto"/>
          <w:highlight w:val="none"/>
        </w:rPr>
      </w:pPr>
      <w:r>
        <w:rPr>
          <w:rFonts w:hint="eastAsia" w:ascii="宋体" w:hAnsi="宋体" w:eastAsia="宋体"/>
          <w:color w:val="auto"/>
          <w:highlight w:val="none"/>
        </w:rPr>
        <w:t>第六部分  投标文件格式</w:t>
      </w:r>
      <w:bookmarkEnd w:id="33"/>
    </w:p>
    <w:p>
      <w:pPr>
        <w:rPr>
          <w:rFonts w:ascii="宋体" w:hAnsi="宋体" w:eastAsia="宋体"/>
          <w:color w:val="auto"/>
          <w:sz w:val="24"/>
          <w:szCs w:val="24"/>
          <w:highlight w:val="none"/>
        </w:rPr>
      </w:pPr>
    </w:p>
    <w:p>
      <w:pPr>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（一）投标书</w:t>
      </w:r>
    </w:p>
    <w:p>
      <w:pPr>
        <w:rPr>
          <w:rFonts w:ascii="宋体" w:hAnsi="宋体" w:eastAsia="宋体"/>
          <w:color w:val="auto"/>
          <w:sz w:val="24"/>
          <w:szCs w:val="24"/>
          <w:highlight w:val="none"/>
        </w:rPr>
      </w:pP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南通海广传媒有限公司</w:t>
      </w:r>
      <w:r>
        <w:rPr>
          <w:rFonts w:hint="eastAsia" w:ascii="宋体" w:hAnsi="宋体" w:eastAsia="宋体"/>
          <w:color w:val="auto"/>
          <w:sz w:val="24"/>
          <w:szCs w:val="24"/>
          <w:highlight w:val="none"/>
        </w:rPr>
        <w:t>：</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根据贵方为</w:t>
      </w:r>
      <w:r>
        <w:rPr>
          <w:rFonts w:hint="eastAsia" w:ascii="宋体" w:hAnsi="宋体" w:eastAsia="宋体"/>
          <w:color w:val="auto"/>
          <w:sz w:val="24"/>
          <w:szCs w:val="24"/>
          <w:highlight w:val="none"/>
          <w:u w:val="single"/>
        </w:rPr>
        <w:t xml:space="preserve">  （项目全称）  </w:t>
      </w:r>
      <w:r>
        <w:rPr>
          <w:rFonts w:hint="eastAsia" w:ascii="宋体" w:hAnsi="宋体" w:eastAsia="宋体"/>
          <w:color w:val="auto"/>
          <w:sz w:val="24"/>
          <w:szCs w:val="24"/>
          <w:highlight w:val="none"/>
        </w:rPr>
        <w:t>的投标邀请，我方提交下述（投标文件）正本1份及副本2份，并保证所提供全部文件的真实性。</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一、（投标文件）A卷</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二、（投标文件）B卷</w:t>
      </w:r>
    </w:p>
    <w:p>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三、我方自愿提供的其他文件，包括：</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我方同意如下：</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一、我方已详细了解并完全接受本(招标文件)的全部内容，并按本（招标文件）的要求履行义务，无其他不明事项。</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二、（投标）有效期为自（</w:t>
      </w:r>
      <w:r>
        <w:rPr>
          <w:rFonts w:hint="eastAsia" w:ascii="宋体" w:hAnsi="宋体" w:eastAsia="宋体"/>
          <w:color w:val="auto"/>
          <w:kern w:val="0"/>
          <w:sz w:val="24"/>
          <w:szCs w:val="24"/>
          <w:highlight w:val="none"/>
        </w:rPr>
        <w:t>投标截止时间）起计算</w:t>
      </w:r>
      <w:r>
        <w:rPr>
          <w:rFonts w:hint="eastAsia" w:ascii="宋体" w:hAnsi="宋体" w:eastAsia="宋体"/>
          <w:color w:val="auto"/>
          <w:sz w:val="24"/>
          <w:szCs w:val="24"/>
          <w:highlight w:val="none"/>
        </w:rPr>
        <w:t>90天。</w:t>
      </w:r>
    </w:p>
    <w:p>
      <w:pPr>
        <w:spacing w:line="360" w:lineRule="auto"/>
        <w:ind w:left="480"/>
        <w:rPr>
          <w:rFonts w:ascii="宋体" w:hAnsi="宋体" w:eastAsia="宋体"/>
          <w:color w:val="auto"/>
          <w:sz w:val="24"/>
          <w:szCs w:val="24"/>
          <w:highlight w:val="none"/>
        </w:rPr>
      </w:pPr>
      <w:r>
        <w:rPr>
          <w:rFonts w:hint="eastAsia" w:ascii="宋体" w:hAnsi="宋体" w:eastAsia="宋体"/>
          <w:color w:val="auto"/>
          <w:sz w:val="24"/>
          <w:szCs w:val="24"/>
          <w:highlight w:val="none"/>
        </w:rPr>
        <w:t>三、我方提供贵方要求的与本项目有关的一切数据或资料。</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四、与本项目（投标）有关的所有文档请邮递或发送至我方本项目授权代表人。</w:t>
      </w:r>
    </w:p>
    <w:p>
      <w:pPr>
        <w:spacing w:line="360" w:lineRule="auto"/>
        <w:ind w:left="480"/>
        <w:rPr>
          <w:rFonts w:ascii="宋体" w:hAnsi="宋体" w:eastAsia="宋体"/>
          <w:color w:val="auto"/>
          <w:sz w:val="24"/>
          <w:szCs w:val="24"/>
          <w:highlight w:val="none"/>
        </w:rPr>
      </w:pPr>
    </w:p>
    <w:p>
      <w:pPr>
        <w:spacing w:line="360" w:lineRule="auto"/>
        <w:ind w:firstLine="480" w:firstLineChars="200"/>
        <w:rPr>
          <w:rFonts w:ascii="宋体" w:hAnsi="宋体" w:eastAsia="宋体"/>
          <w:color w:val="auto"/>
          <w:sz w:val="24"/>
          <w:szCs w:val="24"/>
          <w:highlight w:val="none"/>
        </w:rPr>
      </w:pPr>
    </w:p>
    <w:p>
      <w:pPr>
        <w:tabs>
          <w:tab w:val="left" w:pos="5400"/>
        </w:tabs>
        <w:ind w:firstLine="480" w:firstLineChars="200"/>
        <w:rPr>
          <w:rFonts w:ascii="宋体" w:hAnsi="宋体" w:eastAsia="宋体"/>
          <w:color w:val="auto"/>
          <w:sz w:val="24"/>
          <w:szCs w:val="24"/>
          <w:highlight w:val="none"/>
        </w:rPr>
      </w:pPr>
    </w:p>
    <w:p>
      <w:pPr>
        <w:tabs>
          <w:tab w:val="left" w:pos="5400"/>
        </w:tabs>
        <w:ind w:firstLine="480" w:firstLineChars="200"/>
        <w:rPr>
          <w:rFonts w:ascii="宋体" w:hAnsi="宋体" w:eastAsia="宋体"/>
          <w:color w:val="auto"/>
          <w:sz w:val="24"/>
          <w:szCs w:val="24"/>
          <w:highlight w:val="none"/>
        </w:rPr>
      </w:pPr>
    </w:p>
    <w:p>
      <w:pPr>
        <w:tabs>
          <w:tab w:val="left" w:pos="5400"/>
        </w:tabs>
        <w:ind w:firstLine="480" w:firstLineChars="200"/>
        <w:rPr>
          <w:rFonts w:ascii="宋体" w:hAnsi="宋体" w:eastAsia="宋体"/>
          <w:color w:val="auto"/>
          <w:sz w:val="24"/>
          <w:szCs w:val="24"/>
          <w:highlight w:val="none"/>
        </w:rPr>
      </w:pPr>
    </w:p>
    <w:p>
      <w:pPr>
        <w:tabs>
          <w:tab w:val="left" w:pos="5400"/>
        </w:tabs>
        <w:jc w:val="righ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（投标人）全称（加盖公章）：</w:t>
      </w:r>
    </w:p>
    <w:p>
      <w:pPr>
        <w:tabs>
          <w:tab w:val="left" w:pos="5400"/>
        </w:tabs>
        <w:ind w:firstLine="480" w:firstLineChars="200"/>
        <w:jc w:val="right"/>
        <w:rPr>
          <w:rFonts w:ascii="宋体" w:hAnsi="宋体" w:eastAsia="宋体"/>
          <w:color w:val="auto"/>
          <w:sz w:val="24"/>
          <w:szCs w:val="24"/>
          <w:highlight w:val="none"/>
        </w:rPr>
      </w:pPr>
    </w:p>
    <w:p>
      <w:pPr>
        <w:tabs>
          <w:tab w:val="left" w:pos="5400"/>
        </w:tabs>
        <w:ind w:firstLine="480" w:firstLineChars="200"/>
        <w:jc w:val="right"/>
        <w:rPr>
          <w:rFonts w:ascii="宋体" w:hAnsi="宋体" w:eastAsia="宋体"/>
          <w:color w:val="auto"/>
          <w:sz w:val="24"/>
          <w:szCs w:val="24"/>
          <w:highlight w:val="none"/>
        </w:rPr>
      </w:pPr>
    </w:p>
    <w:p>
      <w:pPr>
        <w:tabs>
          <w:tab w:val="left" w:pos="5400"/>
        </w:tabs>
        <w:jc w:val="righ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（投标人）法定代表人（签字/盖章）：</w:t>
      </w:r>
    </w:p>
    <w:p>
      <w:pPr>
        <w:tabs>
          <w:tab w:val="left" w:pos="6480"/>
        </w:tabs>
        <w:ind w:firstLine="480" w:firstLineChars="200"/>
        <w:jc w:val="right"/>
        <w:rPr>
          <w:rFonts w:ascii="宋体" w:hAnsi="宋体" w:eastAsia="宋体"/>
          <w:color w:val="auto"/>
          <w:sz w:val="24"/>
          <w:szCs w:val="24"/>
          <w:highlight w:val="none"/>
        </w:rPr>
      </w:pPr>
    </w:p>
    <w:p>
      <w:pPr>
        <w:tabs>
          <w:tab w:val="left" w:pos="6480"/>
        </w:tabs>
        <w:ind w:firstLine="480" w:firstLineChars="200"/>
        <w:jc w:val="right"/>
        <w:rPr>
          <w:rFonts w:ascii="宋体" w:hAnsi="宋体" w:eastAsia="宋体"/>
          <w:color w:val="auto"/>
          <w:sz w:val="24"/>
          <w:szCs w:val="24"/>
          <w:highlight w:val="none"/>
        </w:rPr>
      </w:pPr>
    </w:p>
    <w:p>
      <w:pPr>
        <w:tabs>
          <w:tab w:val="left" w:pos="6480"/>
        </w:tabs>
        <w:jc w:val="right"/>
        <w:rPr>
          <w:rFonts w:ascii="宋体" w:hAnsi="宋体" w:eastAsia="宋体"/>
          <w:color w:val="auto"/>
          <w:highlight w:val="none"/>
          <w:u w:val="single"/>
        </w:rPr>
      </w:pPr>
      <w:r>
        <w:rPr>
          <w:rFonts w:hint="eastAsia" w:ascii="宋体" w:hAnsi="宋体" w:eastAsia="宋体"/>
          <w:color w:val="auto"/>
          <w:sz w:val="24"/>
          <w:szCs w:val="24"/>
          <w:highlight w:val="none"/>
        </w:rPr>
        <w:t>日期：年月日</w:t>
      </w:r>
    </w:p>
    <w:p>
      <w:pPr>
        <w:rPr>
          <w:rFonts w:ascii="宋体" w:hAnsi="宋体" w:eastAsia="宋体"/>
          <w:color w:val="auto"/>
          <w:highlight w:val="none"/>
        </w:rPr>
      </w:pPr>
    </w:p>
    <w:p>
      <w:pPr>
        <w:widowControl/>
        <w:jc w:val="left"/>
        <w:rPr>
          <w:rFonts w:ascii="宋体" w:hAnsi="宋体" w:eastAsia="宋体"/>
          <w:color w:val="auto"/>
          <w:highlight w:val="none"/>
        </w:rPr>
      </w:pPr>
      <w:r>
        <w:rPr>
          <w:rFonts w:ascii="宋体" w:hAnsi="宋体" w:eastAsia="宋体"/>
          <w:color w:val="auto"/>
          <w:highlight w:val="none"/>
        </w:rPr>
        <w:br w:type="page"/>
      </w:r>
    </w:p>
    <w:p>
      <w:pPr>
        <w:rPr>
          <w:rFonts w:ascii="宋体" w:hAnsi="宋体" w:eastAsia="宋体"/>
          <w:color w:val="auto"/>
          <w:highlight w:val="none"/>
        </w:rPr>
      </w:pPr>
    </w:p>
    <w:p>
      <w:pPr>
        <w:pStyle w:val="5"/>
        <w:jc w:val="center"/>
        <w:rPr>
          <w:rFonts w:ascii="宋体" w:hAnsi="宋体" w:eastAsia="宋体"/>
          <w:b w:val="0"/>
          <w:color w:val="auto"/>
          <w:sz w:val="28"/>
          <w:szCs w:val="28"/>
          <w:highlight w:val="none"/>
        </w:rPr>
      </w:pPr>
      <w:bookmarkStart w:id="34" w:name="_Toc30048"/>
      <w:r>
        <w:rPr>
          <w:rFonts w:hint="eastAsia" w:ascii="宋体" w:hAnsi="宋体" w:eastAsia="宋体"/>
          <w:b w:val="0"/>
          <w:color w:val="auto"/>
          <w:sz w:val="28"/>
          <w:szCs w:val="28"/>
          <w:highlight w:val="none"/>
        </w:rPr>
        <w:t>一、法定代表人身份证明</w:t>
      </w:r>
      <w:bookmarkEnd w:id="31"/>
      <w:bookmarkEnd w:id="32"/>
      <w:bookmarkEnd w:id="34"/>
    </w:p>
    <w:p>
      <w:pPr>
        <w:autoSpaceDE w:val="0"/>
        <w:autoSpaceDN w:val="0"/>
        <w:adjustRightInd w:val="0"/>
        <w:spacing w:line="360" w:lineRule="auto"/>
        <w:ind w:firstLine="480" w:firstLineChars="200"/>
        <w:jc w:val="left"/>
        <w:rPr>
          <w:rFonts w:ascii="宋体" w:hAnsi="宋体" w:eastAsia="宋体"/>
          <w:color w:val="auto"/>
          <w:kern w:val="0"/>
          <w:sz w:val="24"/>
          <w:highlight w:val="none"/>
        </w:rPr>
      </w:pPr>
    </w:p>
    <w:p>
      <w:pPr>
        <w:autoSpaceDE w:val="0"/>
        <w:autoSpaceDN w:val="0"/>
        <w:adjustRightInd w:val="0"/>
        <w:spacing w:line="360" w:lineRule="auto"/>
        <w:ind w:firstLine="480" w:firstLineChars="200"/>
        <w:jc w:val="left"/>
        <w:rPr>
          <w:rFonts w:ascii="宋体" w:hAnsi="宋体" w:eastAsia="宋体"/>
          <w:color w:val="auto"/>
          <w:kern w:val="0"/>
          <w:sz w:val="24"/>
          <w:highlight w:val="none"/>
        </w:rPr>
      </w:pPr>
      <w:r>
        <w:rPr>
          <w:rFonts w:hint="eastAsia" w:ascii="宋体" w:hAnsi="宋体" w:eastAsia="宋体"/>
          <w:color w:val="auto"/>
          <w:kern w:val="0"/>
          <w:sz w:val="24"/>
          <w:highlight w:val="none"/>
        </w:rPr>
        <w:t>投 标 人：</w:t>
      </w:r>
    </w:p>
    <w:p>
      <w:pPr>
        <w:autoSpaceDE w:val="0"/>
        <w:autoSpaceDN w:val="0"/>
        <w:adjustRightInd w:val="0"/>
        <w:spacing w:line="360" w:lineRule="auto"/>
        <w:ind w:firstLine="480" w:firstLineChars="200"/>
        <w:jc w:val="left"/>
        <w:rPr>
          <w:rFonts w:ascii="宋体" w:hAnsi="宋体" w:eastAsia="宋体"/>
          <w:color w:val="auto"/>
          <w:kern w:val="0"/>
          <w:sz w:val="24"/>
          <w:highlight w:val="none"/>
        </w:rPr>
      </w:pPr>
      <w:r>
        <w:rPr>
          <w:rFonts w:hint="eastAsia" w:ascii="宋体" w:hAnsi="宋体" w:eastAsia="宋体"/>
          <w:color w:val="auto"/>
          <w:kern w:val="0"/>
          <w:sz w:val="24"/>
          <w:highlight w:val="none"/>
        </w:rPr>
        <w:t>单位性质：</w:t>
      </w:r>
    </w:p>
    <w:p>
      <w:pPr>
        <w:autoSpaceDE w:val="0"/>
        <w:autoSpaceDN w:val="0"/>
        <w:adjustRightInd w:val="0"/>
        <w:spacing w:line="360" w:lineRule="auto"/>
        <w:ind w:firstLine="480" w:firstLineChars="200"/>
        <w:jc w:val="left"/>
        <w:rPr>
          <w:rFonts w:ascii="宋体" w:hAnsi="宋体" w:eastAsia="宋体"/>
          <w:color w:val="auto"/>
          <w:kern w:val="0"/>
          <w:sz w:val="24"/>
          <w:highlight w:val="none"/>
        </w:rPr>
      </w:pPr>
      <w:r>
        <w:rPr>
          <w:rFonts w:hint="eastAsia" w:ascii="宋体" w:hAnsi="宋体" w:eastAsia="宋体"/>
          <w:color w:val="auto"/>
          <w:kern w:val="0"/>
          <w:sz w:val="24"/>
          <w:highlight w:val="none"/>
        </w:rPr>
        <w:t>地    址：</w:t>
      </w:r>
    </w:p>
    <w:p>
      <w:pPr>
        <w:autoSpaceDE w:val="0"/>
        <w:autoSpaceDN w:val="0"/>
        <w:adjustRightInd w:val="0"/>
        <w:spacing w:line="360" w:lineRule="auto"/>
        <w:ind w:firstLine="480" w:firstLineChars="200"/>
        <w:jc w:val="left"/>
        <w:rPr>
          <w:rFonts w:ascii="宋体" w:hAnsi="宋体" w:eastAsia="宋体"/>
          <w:color w:val="auto"/>
          <w:kern w:val="0"/>
          <w:sz w:val="24"/>
          <w:highlight w:val="none"/>
        </w:rPr>
      </w:pPr>
      <w:r>
        <w:rPr>
          <w:rFonts w:hint="eastAsia" w:ascii="宋体" w:hAnsi="宋体" w:eastAsia="宋体"/>
          <w:color w:val="auto"/>
          <w:kern w:val="0"/>
          <w:sz w:val="24"/>
          <w:highlight w:val="none"/>
        </w:rPr>
        <w:t>成立时间：年月日</w:t>
      </w:r>
    </w:p>
    <w:p>
      <w:pPr>
        <w:autoSpaceDE w:val="0"/>
        <w:autoSpaceDN w:val="0"/>
        <w:adjustRightInd w:val="0"/>
        <w:spacing w:line="360" w:lineRule="auto"/>
        <w:ind w:firstLine="480" w:firstLineChars="200"/>
        <w:jc w:val="left"/>
        <w:rPr>
          <w:rFonts w:ascii="宋体" w:hAnsi="宋体" w:eastAsia="宋体"/>
          <w:color w:val="auto"/>
          <w:kern w:val="0"/>
          <w:sz w:val="24"/>
          <w:highlight w:val="none"/>
        </w:rPr>
      </w:pPr>
      <w:r>
        <w:rPr>
          <w:rFonts w:hint="eastAsia" w:ascii="宋体" w:hAnsi="宋体" w:eastAsia="宋体"/>
          <w:color w:val="auto"/>
          <w:kern w:val="0"/>
          <w:sz w:val="24"/>
          <w:highlight w:val="none"/>
        </w:rPr>
        <w:t>经营期限：</w:t>
      </w:r>
    </w:p>
    <w:p>
      <w:pPr>
        <w:autoSpaceDE w:val="0"/>
        <w:autoSpaceDN w:val="0"/>
        <w:adjustRightInd w:val="0"/>
        <w:spacing w:line="360" w:lineRule="auto"/>
        <w:ind w:firstLine="480" w:firstLineChars="200"/>
        <w:jc w:val="left"/>
        <w:rPr>
          <w:rFonts w:ascii="宋体" w:hAnsi="宋体" w:eastAsia="宋体"/>
          <w:color w:val="auto"/>
          <w:kern w:val="0"/>
          <w:sz w:val="24"/>
          <w:highlight w:val="none"/>
        </w:rPr>
      </w:pPr>
      <w:r>
        <w:rPr>
          <w:rFonts w:hint="eastAsia" w:ascii="宋体" w:hAnsi="宋体" w:eastAsia="宋体"/>
          <w:color w:val="auto"/>
          <w:kern w:val="0"/>
          <w:sz w:val="24"/>
          <w:highlight w:val="none"/>
        </w:rPr>
        <w:t>姓    名：    性        别：</w:t>
      </w:r>
    </w:p>
    <w:p>
      <w:pPr>
        <w:autoSpaceDE w:val="0"/>
        <w:autoSpaceDN w:val="0"/>
        <w:adjustRightInd w:val="0"/>
        <w:spacing w:line="360" w:lineRule="auto"/>
        <w:ind w:firstLine="480" w:firstLineChars="200"/>
        <w:jc w:val="left"/>
        <w:rPr>
          <w:rFonts w:ascii="宋体" w:hAnsi="宋体" w:eastAsia="宋体"/>
          <w:color w:val="auto"/>
          <w:kern w:val="0"/>
          <w:sz w:val="24"/>
          <w:highlight w:val="none"/>
        </w:rPr>
      </w:pPr>
      <w:r>
        <w:rPr>
          <w:rFonts w:hint="eastAsia" w:ascii="宋体" w:hAnsi="宋体" w:eastAsia="宋体"/>
          <w:color w:val="auto"/>
          <w:kern w:val="0"/>
          <w:sz w:val="24"/>
          <w:highlight w:val="none"/>
        </w:rPr>
        <w:t>年    龄：    职        务：</w:t>
      </w:r>
    </w:p>
    <w:p>
      <w:pPr>
        <w:autoSpaceDE w:val="0"/>
        <w:autoSpaceDN w:val="0"/>
        <w:adjustRightInd w:val="0"/>
        <w:spacing w:line="360" w:lineRule="auto"/>
        <w:ind w:firstLine="480" w:firstLineChars="200"/>
        <w:jc w:val="left"/>
        <w:rPr>
          <w:rFonts w:ascii="宋体" w:hAnsi="宋体" w:eastAsia="宋体"/>
          <w:color w:val="auto"/>
          <w:kern w:val="0"/>
          <w:sz w:val="24"/>
          <w:highlight w:val="none"/>
        </w:rPr>
      </w:pPr>
      <w:r>
        <w:rPr>
          <w:rFonts w:hint="eastAsia" w:ascii="宋体" w:hAnsi="宋体" w:eastAsia="宋体"/>
          <w:color w:val="auto"/>
          <w:kern w:val="0"/>
          <w:sz w:val="24"/>
          <w:highlight w:val="none"/>
        </w:rPr>
        <w:t>系（投标人名称）的法定代表人。</w:t>
      </w:r>
    </w:p>
    <w:p>
      <w:pPr>
        <w:autoSpaceDE w:val="0"/>
        <w:autoSpaceDN w:val="0"/>
        <w:adjustRightInd w:val="0"/>
        <w:spacing w:line="360" w:lineRule="auto"/>
        <w:ind w:firstLine="480" w:firstLineChars="200"/>
        <w:jc w:val="left"/>
        <w:rPr>
          <w:rFonts w:ascii="宋体" w:hAnsi="宋体" w:eastAsia="宋体"/>
          <w:color w:val="auto"/>
          <w:kern w:val="0"/>
          <w:sz w:val="24"/>
          <w:highlight w:val="none"/>
        </w:rPr>
      </w:pPr>
    </w:p>
    <w:p>
      <w:pPr>
        <w:autoSpaceDE w:val="0"/>
        <w:autoSpaceDN w:val="0"/>
        <w:adjustRightInd w:val="0"/>
        <w:spacing w:line="360" w:lineRule="auto"/>
        <w:ind w:firstLine="480" w:firstLineChars="200"/>
        <w:jc w:val="left"/>
        <w:rPr>
          <w:rFonts w:ascii="宋体" w:hAnsi="宋体" w:eastAsia="宋体"/>
          <w:color w:val="auto"/>
          <w:kern w:val="0"/>
          <w:sz w:val="24"/>
          <w:highlight w:val="none"/>
        </w:rPr>
      </w:pPr>
    </w:p>
    <w:p>
      <w:pPr>
        <w:autoSpaceDE w:val="0"/>
        <w:autoSpaceDN w:val="0"/>
        <w:adjustRightInd w:val="0"/>
        <w:spacing w:line="360" w:lineRule="auto"/>
        <w:ind w:firstLine="960" w:firstLineChars="400"/>
        <w:jc w:val="left"/>
        <w:rPr>
          <w:rFonts w:ascii="宋体" w:hAnsi="宋体" w:eastAsia="宋体"/>
          <w:color w:val="auto"/>
          <w:kern w:val="0"/>
          <w:sz w:val="24"/>
          <w:highlight w:val="none"/>
        </w:rPr>
      </w:pPr>
      <w:r>
        <w:rPr>
          <w:rFonts w:hint="eastAsia" w:ascii="宋体" w:hAnsi="宋体" w:eastAsia="宋体"/>
          <w:color w:val="auto"/>
          <w:kern w:val="0"/>
          <w:sz w:val="24"/>
          <w:highlight w:val="none"/>
        </w:rPr>
        <w:t>特此证明。</w:t>
      </w:r>
    </w:p>
    <w:p>
      <w:pPr>
        <w:autoSpaceDE w:val="0"/>
        <w:autoSpaceDN w:val="0"/>
        <w:adjustRightInd w:val="0"/>
        <w:spacing w:line="360" w:lineRule="auto"/>
        <w:ind w:firstLine="480" w:firstLineChars="200"/>
        <w:jc w:val="left"/>
        <w:rPr>
          <w:rFonts w:ascii="宋体" w:hAnsi="宋体" w:eastAsia="宋体"/>
          <w:color w:val="auto"/>
          <w:kern w:val="0"/>
          <w:sz w:val="24"/>
          <w:highlight w:val="none"/>
        </w:rPr>
      </w:pPr>
    </w:p>
    <w:p>
      <w:pPr>
        <w:autoSpaceDE w:val="0"/>
        <w:autoSpaceDN w:val="0"/>
        <w:adjustRightInd w:val="0"/>
        <w:spacing w:line="360" w:lineRule="auto"/>
        <w:ind w:firstLine="480" w:firstLineChars="200"/>
        <w:jc w:val="left"/>
        <w:rPr>
          <w:rFonts w:ascii="宋体" w:hAnsi="宋体" w:eastAsia="宋体"/>
          <w:color w:val="auto"/>
          <w:kern w:val="0"/>
          <w:sz w:val="24"/>
          <w:highlight w:val="none"/>
        </w:rPr>
      </w:pPr>
      <w:r>
        <w:rPr>
          <w:rFonts w:hint="eastAsia" w:ascii="宋体" w:hAnsi="宋体" w:eastAsia="宋体"/>
          <w:color w:val="auto"/>
          <w:kern w:val="0"/>
          <w:sz w:val="24"/>
          <w:highlight w:val="none"/>
        </w:rPr>
        <w:t>附：法定代表人身份证复印件。</w:t>
      </w:r>
    </w:p>
    <w:p>
      <w:pPr>
        <w:autoSpaceDE w:val="0"/>
        <w:autoSpaceDN w:val="0"/>
        <w:adjustRightInd w:val="0"/>
        <w:spacing w:line="360" w:lineRule="auto"/>
        <w:ind w:firstLine="480" w:firstLineChars="200"/>
        <w:jc w:val="left"/>
        <w:rPr>
          <w:rFonts w:ascii="宋体" w:hAnsi="宋体" w:eastAsia="宋体"/>
          <w:color w:val="auto"/>
          <w:kern w:val="0"/>
          <w:sz w:val="24"/>
          <w:highlight w:val="none"/>
        </w:rPr>
      </w:pPr>
    </w:p>
    <w:p>
      <w:pPr>
        <w:autoSpaceDE w:val="0"/>
        <w:autoSpaceDN w:val="0"/>
        <w:adjustRightInd w:val="0"/>
        <w:spacing w:line="360" w:lineRule="auto"/>
        <w:ind w:firstLine="480" w:firstLineChars="200"/>
        <w:jc w:val="left"/>
        <w:rPr>
          <w:rFonts w:ascii="宋体" w:hAnsi="宋体" w:eastAsia="宋体"/>
          <w:color w:val="auto"/>
          <w:kern w:val="0"/>
          <w:sz w:val="24"/>
          <w:highlight w:val="none"/>
        </w:rPr>
      </w:pPr>
    </w:p>
    <w:p>
      <w:pPr>
        <w:autoSpaceDE w:val="0"/>
        <w:autoSpaceDN w:val="0"/>
        <w:adjustRightInd w:val="0"/>
        <w:spacing w:line="360" w:lineRule="auto"/>
        <w:ind w:firstLine="480" w:firstLineChars="200"/>
        <w:jc w:val="left"/>
        <w:rPr>
          <w:rFonts w:ascii="宋体" w:hAnsi="宋体" w:eastAsia="宋体"/>
          <w:color w:val="auto"/>
          <w:kern w:val="0"/>
          <w:sz w:val="24"/>
          <w:highlight w:val="none"/>
        </w:rPr>
      </w:pPr>
    </w:p>
    <w:p>
      <w:pPr>
        <w:autoSpaceDE w:val="0"/>
        <w:autoSpaceDN w:val="0"/>
        <w:adjustRightInd w:val="0"/>
        <w:spacing w:line="360" w:lineRule="auto"/>
        <w:ind w:firstLine="480" w:firstLineChars="200"/>
        <w:jc w:val="left"/>
        <w:rPr>
          <w:rFonts w:ascii="宋体" w:hAnsi="宋体" w:eastAsia="宋体"/>
          <w:color w:val="auto"/>
          <w:kern w:val="0"/>
          <w:sz w:val="24"/>
          <w:highlight w:val="none"/>
        </w:rPr>
      </w:pPr>
    </w:p>
    <w:p>
      <w:pPr>
        <w:autoSpaceDE w:val="0"/>
        <w:autoSpaceDN w:val="0"/>
        <w:adjustRightInd w:val="0"/>
        <w:spacing w:line="360" w:lineRule="auto"/>
        <w:ind w:firstLine="480" w:firstLineChars="200"/>
        <w:jc w:val="left"/>
        <w:rPr>
          <w:rFonts w:ascii="宋体" w:hAnsi="宋体" w:eastAsia="宋体"/>
          <w:color w:val="auto"/>
          <w:kern w:val="0"/>
          <w:sz w:val="24"/>
          <w:highlight w:val="none"/>
        </w:rPr>
      </w:pPr>
    </w:p>
    <w:p>
      <w:pPr>
        <w:autoSpaceDE w:val="0"/>
        <w:autoSpaceDN w:val="0"/>
        <w:adjustRightInd w:val="0"/>
        <w:spacing w:line="360" w:lineRule="auto"/>
        <w:jc w:val="left"/>
        <w:rPr>
          <w:rFonts w:ascii="宋体" w:hAnsi="宋体" w:eastAsia="宋体"/>
          <w:color w:val="auto"/>
          <w:kern w:val="0"/>
          <w:sz w:val="24"/>
          <w:highlight w:val="none"/>
        </w:rPr>
      </w:pPr>
      <w:r>
        <w:rPr>
          <w:rFonts w:hint="eastAsia" w:ascii="宋体" w:hAnsi="宋体" w:eastAsia="宋体"/>
          <w:color w:val="auto"/>
          <w:kern w:val="0"/>
          <w:sz w:val="24"/>
          <w:highlight w:val="none"/>
        </w:rPr>
        <w:t xml:space="preserve">                              投标人：（盖单位章）</w:t>
      </w:r>
    </w:p>
    <w:p>
      <w:pPr>
        <w:autoSpaceDE w:val="0"/>
        <w:autoSpaceDN w:val="0"/>
        <w:adjustRightInd w:val="0"/>
        <w:spacing w:line="360" w:lineRule="auto"/>
        <w:ind w:firstLine="480" w:firstLineChars="200"/>
        <w:jc w:val="left"/>
        <w:rPr>
          <w:rFonts w:ascii="宋体" w:hAnsi="宋体" w:eastAsia="宋体"/>
          <w:color w:val="auto"/>
          <w:kern w:val="0"/>
          <w:sz w:val="24"/>
          <w:highlight w:val="none"/>
        </w:rPr>
      </w:pPr>
      <w:r>
        <w:rPr>
          <w:rFonts w:hint="eastAsia" w:ascii="宋体" w:hAnsi="宋体" w:eastAsia="宋体"/>
          <w:color w:val="auto"/>
          <w:kern w:val="0"/>
          <w:sz w:val="24"/>
          <w:highlight w:val="none"/>
        </w:rPr>
        <w:t xml:space="preserve">                                        年月日</w:t>
      </w:r>
    </w:p>
    <w:p>
      <w:pPr>
        <w:rPr>
          <w:rFonts w:ascii="宋体" w:hAnsi="宋体" w:eastAsia="宋体"/>
          <w:color w:val="auto"/>
          <w:highlight w:val="none"/>
        </w:rPr>
      </w:pPr>
    </w:p>
    <w:p>
      <w:pPr>
        <w:widowControl/>
        <w:jc w:val="left"/>
        <w:rPr>
          <w:rFonts w:ascii="宋体" w:hAnsi="宋体" w:eastAsia="宋体"/>
          <w:color w:val="auto"/>
          <w:highlight w:val="none"/>
        </w:rPr>
      </w:pPr>
      <w:r>
        <w:rPr>
          <w:rFonts w:ascii="宋体" w:hAnsi="宋体" w:eastAsia="宋体"/>
          <w:color w:val="auto"/>
          <w:highlight w:val="none"/>
        </w:rPr>
        <w:br w:type="page"/>
      </w:r>
    </w:p>
    <w:p>
      <w:pPr>
        <w:pStyle w:val="5"/>
        <w:jc w:val="center"/>
        <w:rPr>
          <w:rFonts w:ascii="宋体" w:hAnsi="宋体" w:eastAsia="宋体"/>
          <w:b w:val="0"/>
          <w:color w:val="auto"/>
          <w:sz w:val="28"/>
          <w:szCs w:val="28"/>
          <w:highlight w:val="none"/>
        </w:rPr>
      </w:pPr>
      <w:bookmarkStart w:id="35" w:name="_Toc408306276"/>
      <w:bookmarkStart w:id="36" w:name="_Toc408662761"/>
      <w:bookmarkStart w:id="37" w:name="_Toc423596708"/>
      <w:bookmarkStart w:id="38" w:name="_Toc424127548"/>
      <w:bookmarkStart w:id="39" w:name="_Toc453621807"/>
      <w:bookmarkStart w:id="40" w:name="_Toc420493871"/>
      <w:bookmarkStart w:id="41" w:name="_Toc16673"/>
      <w:r>
        <w:rPr>
          <w:rFonts w:hint="eastAsia" w:ascii="宋体" w:hAnsi="宋体" w:eastAsia="宋体"/>
          <w:b w:val="0"/>
          <w:color w:val="auto"/>
          <w:sz w:val="28"/>
          <w:szCs w:val="28"/>
          <w:highlight w:val="none"/>
        </w:rPr>
        <w:t>二、授权委托书</w:t>
      </w:r>
      <w:bookmarkEnd w:id="35"/>
      <w:bookmarkEnd w:id="36"/>
      <w:bookmarkEnd w:id="37"/>
      <w:bookmarkEnd w:id="38"/>
      <w:bookmarkEnd w:id="39"/>
      <w:bookmarkEnd w:id="40"/>
      <w:bookmarkEnd w:id="41"/>
    </w:p>
    <w:p>
      <w:pPr>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法定代表人授权书</w:t>
      </w:r>
    </w:p>
    <w:p>
      <w:pPr>
        <w:spacing w:line="360" w:lineRule="auto"/>
        <w:rPr>
          <w:rFonts w:ascii="宋体" w:hAnsi="宋体" w:eastAsia="宋体"/>
          <w:color w:val="auto"/>
          <w:sz w:val="24"/>
          <w:szCs w:val="24"/>
          <w:highlight w:val="none"/>
        </w:rPr>
      </w:pP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南通海广传媒有限公司</w:t>
      </w:r>
      <w:r>
        <w:rPr>
          <w:rFonts w:hint="eastAsia" w:ascii="宋体" w:hAnsi="宋体" w:eastAsia="宋体"/>
          <w:color w:val="auto"/>
          <w:sz w:val="24"/>
          <w:szCs w:val="24"/>
          <w:highlight w:val="none"/>
        </w:rPr>
        <w:t>：</w:t>
      </w:r>
    </w:p>
    <w:p>
      <w:pP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sz w:val="24"/>
          <w:szCs w:val="24"/>
          <w:highlight w:val="none"/>
        </w:rPr>
        <w:t>我方</w:t>
      </w:r>
      <w:r>
        <w:rPr>
          <w:rFonts w:hint="eastAsia" w:ascii="宋体" w:hAnsi="宋体" w:eastAsia="宋体"/>
          <w:color w:val="auto"/>
          <w:sz w:val="24"/>
          <w:szCs w:val="24"/>
          <w:highlight w:val="none"/>
          <w:u w:val="single"/>
        </w:rPr>
        <w:t xml:space="preserve">  （投标人全称）  </w:t>
      </w:r>
      <w:r>
        <w:rPr>
          <w:rFonts w:hint="eastAsia" w:ascii="宋体" w:hAnsi="宋体" w:eastAsia="宋体"/>
          <w:color w:val="auto"/>
          <w:sz w:val="24"/>
          <w:szCs w:val="24"/>
          <w:highlight w:val="none"/>
        </w:rPr>
        <w:t>的法定代表人</w:t>
      </w:r>
      <w:r>
        <w:rPr>
          <w:rFonts w:hint="eastAsia" w:ascii="宋体" w:hAnsi="宋体" w:eastAsia="宋体"/>
          <w:color w:val="auto"/>
          <w:sz w:val="24"/>
          <w:szCs w:val="24"/>
          <w:highlight w:val="none"/>
          <w:u w:val="single"/>
        </w:rPr>
        <w:t xml:space="preserve"> （姓名） </w:t>
      </w:r>
      <w:r>
        <w:rPr>
          <w:rFonts w:hint="eastAsia" w:ascii="宋体" w:hAnsi="宋体" w:eastAsia="宋体"/>
          <w:color w:val="auto"/>
          <w:sz w:val="24"/>
          <w:szCs w:val="24"/>
          <w:highlight w:val="none"/>
        </w:rPr>
        <w:t>委派</w:t>
      </w:r>
      <w:r>
        <w:rPr>
          <w:rFonts w:hint="eastAsia" w:ascii="宋体" w:hAnsi="宋体" w:eastAsia="宋体"/>
          <w:color w:val="auto"/>
          <w:sz w:val="24"/>
          <w:szCs w:val="24"/>
          <w:highlight w:val="none"/>
          <w:u w:val="single"/>
        </w:rPr>
        <w:t>（姓名）</w:t>
      </w:r>
      <w:r>
        <w:rPr>
          <w:rFonts w:hint="eastAsia" w:ascii="宋体" w:hAnsi="宋体" w:eastAsia="宋体"/>
          <w:color w:val="auto"/>
          <w:sz w:val="24"/>
          <w:szCs w:val="24"/>
          <w:highlight w:val="none"/>
        </w:rPr>
        <w:t>为授权代表参加贵方组织的</w:t>
      </w:r>
      <w:r>
        <w:rPr>
          <w:rFonts w:hint="eastAsia" w:ascii="宋体" w:hAnsi="宋体" w:eastAsia="宋体"/>
          <w:color w:val="auto"/>
          <w:sz w:val="24"/>
          <w:szCs w:val="24"/>
          <w:highlight w:val="none"/>
          <w:u w:val="single"/>
        </w:rPr>
        <w:t xml:space="preserve">  （项目全称）  </w:t>
      </w:r>
      <w:r>
        <w:rPr>
          <w:rFonts w:hint="eastAsia" w:ascii="宋体" w:hAnsi="宋体" w:eastAsia="宋体"/>
          <w:color w:val="auto"/>
          <w:sz w:val="24"/>
          <w:szCs w:val="24"/>
          <w:highlight w:val="none"/>
        </w:rPr>
        <w:t>的（投标），并全权代表我方在开标、评标、商务谈判及合同签订等过程中签署一切有关文件，并处理上述项目的一切有关事务。</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授权代表具体情况如下：</w:t>
      </w:r>
    </w:p>
    <w:p>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姓名：</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身份证号码：</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通讯地址及邮编：</w:t>
      </w:r>
    </w:p>
    <w:p>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联系电话（传真）：</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电子邮箱：</w:t>
      </w:r>
    </w:p>
    <w:p>
      <w:pPr>
        <w:ind w:firstLine="480" w:firstLineChars="200"/>
        <w:rPr>
          <w:rFonts w:ascii="宋体" w:hAnsi="宋体" w:eastAsia="宋体"/>
          <w:color w:val="auto"/>
          <w:sz w:val="24"/>
          <w:szCs w:val="24"/>
          <w:highlight w:val="none"/>
        </w:rPr>
      </w:pPr>
    </w:p>
    <w:p>
      <w:pPr>
        <w:ind w:firstLine="480" w:firstLineChars="200"/>
        <w:rPr>
          <w:rFonts w:ascii="宋体" w:hAnsi="宋体" w:eastAsia="宋体"/>
          <w:color w:val="auto"/>
          <w:sz w:val="24"/>
          <w:szCs w:val="24"/>
          <w:highlight w:val="none"/>
        </w:rPr>
      </w:pPr>
    </w:p>
    <w:p>
      <w:pPr>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本授权书有效期：年月日至年月日</w:t>
      </w:r>
    </w:p>
    <w:p>
      <w:pPr>
        <w:ind w:firstLine="480" w:firstLineChars="200"/>
        <w:rPr>
          <w:rFonts w:ascii="宋体" w:hAnsi="宋体" w:eastAsia="宋体"/>
          <w:color w:val="auto"/>
          <w:sz w:val="24"/>
          <w:szCs w:val="24"/>
          <w:highlight w:val="none"/>
        </w:rPr>
      </w:pPr>
    </w:p>
    <w:p>
      <w:pPr>
        <w:ind w:firstLine="480" w:firstLineChars="200"/>
        <w:rPr>
          <w:rFonts w:ascii="宋体" w:hAnsi="宋体" w:eastAsia="宋体"/>
          <w:color w:val="auto"/>
          <w:sz w:val="24"/>
          <w:szCs w:val="24"/>
          <w:highlight w:val="none"/>
        </w:rPr>
      </w:pPr>
    </w:p>
    <w:p>
      <w:pPr>
        <w:autoSpaceDE w:val="0"/>
        <w:autoSpaceDN w:val="0"/>
        <w:adjustRightInd w:val="0"/>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（投标人）全称（加盖公章）：</w:t>
      </w:r>
    </w:p>
    <w:p>
      <w:pPr>
        <w:autoSpaceDE w:val="0"/>
        <w:autoSpaceDN w:val="0"/>
        <w:adjustRightInd w:val="0"/>
        <w:ind w:firstLine="480" w:firstLineChars="200"/>
        <w:rPr>
          <w:rFonts w:ascii="宋体" w:hAnsi="宋体" w:eastAsia="宋体" w:cs="宋体"/>
          <w:color w:val="auto"/>
          <w:kern w:val="0"/>
          <w:sz w:val="24"/>
          <w:szCs w:val="24"/>
          <w:highlight w:val="none"/>
        </w:rPr>
      </w:pPr>
    </w:p>
    <w:p>
      <w:pPr>
        <w:autoSpaceDE w:val="0"/>
        <w:autoSpaceDN w:val="0"/>
        <w:adjustRightInd w:val="0"/>
        <w:ind w:firstLine="480" w:firstLineChars="200"/>
        <w:rPr>
          <w:rFonts w:ascii="宋体" w:hAnsi="宋体" w:eastAsia="宋体" w:cs="宋体"/>
          <w:color w:val="auto"/>
          <w:kern w:val="0"/>
          <w:sz w:val="24"/>
          <w:szCs w:val="24"/>
          <w:highlight w:val="none"/>
        </w:rPr>
      </w:pPr>
    </w:p>
    <w:p>
      <w:pPr>
        <w:autoSpaceDE w:val="0"/>
        <w:autoSpaceDN w:val="0"/>
        <w:adjustRightInd w:val="0"/>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（投标人）法定代表人</w:t>
      </w:r>
      <w:r>
        <w:rPr>
          <w:rFonts w:hint="eastAsia" w:ascii="宋体" w:hAnsi="宋体" w:eastAsia="宋体"/>
          <w:color w:val="auto"/>
          <w:sz w:val="24"/>
          <w:szCs w:val="24"/>
          <w:highlight w:val="none"/>
        </w:rPr>
        <w:t>（签字/盖章）</w:t>
      </w:r>
      <w:r>
        <w:rPr>
          <w:rFonts w:hint="eastAsia" w:ascii="宋体" w:hAnsi="宋体" w:eastAsia="宋体" w:cs="宋体"/>
          <w:color w:val="auto"/>
          <w:kern w:val="0"/>
          <w:sz w:val="24"/>
          <w:szCs w:val="24"/>
          <w:highlight w:val="none"/>
        </w:rPr>
        <w:t>：</w:t>
      </w:r>
    </w:p>
    <w:p>
      <w:pPr>
        <w:tabs>
          <w:tab w:val="left" w:pos="360"/>
          <w:tab w:val="left" w:pos="1080"/>
        </w:tabs>
        <w:ind w:firstLine="480" w:firstLineChars="200"/>
        <w:rPr>
          <w:rFonts w:ascii="宋体" w:hAnsi="宋体" w:eastAsia="宋体"/>
          <w:color w:val="auto"/>
          <w:sz w:val="24"/>
          <w:szCs w:val="24"/>
          <w:highlight w:val="none"/>
        </w:rPr>
      </w:pPr>
    </w:p>
    <w:p>
      <w:pPr>
        <w:tabs>
          <w:tab w:val="left" w:pos="360"/>
          <w:tab w:val="left" w:pos="1080"/>
        </w:tabs>
        <w:ind w:firstLine="480" w:firstLineChars="200"/>
        <w:rPr>
          <w:rFonts w:ascii="宋体" w:hAnsi="宋体" w:eastAsia="宋体"/>
          <w:color w:val="auto"/>
          <w:sz w:val="24"/>
          <w:szCs w:val="24"/>
          <w:highlight w:val="none"/>
        </w:rPr>
      </w:pPr>
    </w:p>
    <w:p>
      <w:pPr>
        <w:tabs>
          <w:tab w:val="left" w:pos="360"/>
          <w:tab w:val="left" w:pos="1080"/>
        </w:tabs>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日期：年月日</w:t>
      </w:r>
    </w:p>
    <w:p>
      <w:pPr>
        <w:rPr>
          <w:rFonts w:ascii="宋体" w:hAnsi="宋体" w:eastAsia="宋体"/>
          <w:color w:val="auto"/>
          <w:highlight w:val="none"/>
        </w:rPr>
      </w:pPr>
    </w:p>
    <w:p>
      <w:pPr>
        <w:rPr>
          <w:rFonts w:ascii="宋体" w:hAnsi="宋体" w:eastAsia="宋体"/>
          <w:color w:val="auto"/>
          <w:sz w:val="24"/>
          <w:szCs w:val="24"/>
          <w:highlight w:val="none"/>
        </w:rPr>
      </w:pPr>
    </w:p>
    <w:p>
      <w:pPr>
        <w:autoSpaceDE w:val="0"/>
        <w:autoSpaceDN w:val="0"/>
        <w:adjustRightInd w:val="0"/>
        <w:spacing w:line="360" w:lineRule="auto"/>
        <w:ind w:firstLine="480" w:firstLineChars="200"/>
        <w:jc w:val="left"/>
        <w:rPr>
          <w:rFonts w:ascii="宋体" w:hAnsi="宋体" w:eastAsia="宋体"/>
          <w:color w:val="auto"/>
          <w:kern w:val="0"/>
          <w:sz w:val="24"/>
          <w:highlight w:val="none"/>
        </w:rPr>
      </w:pPr>
      <w:r>
        <w:rPr>
          <w:rFonts w:hint="eastAsia" w:ascii="宋体" w:hAnsi="宋体" w:eastAsia="宋体"/>
          <w:color w:val="auto"/>
          <w:kern w:val="0"/>
          <w:sz w:val="24"/>
          <w:highlight w:val="none"/>
        </w:rPr>
        <w:t>附：授权委托人身份证复印件。</w:t>
      </w:r>
    </w:p>
    <w:p>
      <w:pPr>
        <w:widowControl/>
        <w:jc w:val="left"/>
        <w:rPr>
          <w:rFonts w:ascii="宋体" w:hAnsi="宋体" w:eastAsia="宋体" w:cstheme="majorBidi"/>
          <w:bCs/>
          <w:color w:val="auto"/>
          <w:sz w:val="28"/>
          <w:szCs w:val="28"/>
          <w:highlight w:val="none"/>
        </w:rPr>
      </w:pPr>
      <w:r>
        <w:rPr>
          <w:rFonts w:ascii="宋体" w:hAnsi="宋体" w:eastAsia="宋体"/>
          <w:b/>
          <w:color w:val="auto"/>
          <w:sz w:val="28"/>
          <w:szCs w:val="28"/>
          <w:highlight w:val="none"/>
        </w:rPr>
        <w:br w:type="page"/>
      </w:r>
    </w:p>
    <w:p>
      <w:pPr>
        <w:snapToGrid w:val="0"/>
        <w:jc w:val="center"/>
        <w:outlineLvl w:val="1"/>
        <w:rPr>
          <w:rFonts w:ascii="宋体" w:hAnsi="宋体" w:eastAsia="宋体"/>
          <w:color w:val="auto"/>
          <w:sz w:val="28"/>
          <w:szCs w:val="28"/>
          <w:highlight w:val="none"/>
        </w:rPr>
      </w:pPr>
      <w:bookmarkStart w:id="42" w:name="_Toc28623"/>
      <w:r>
        <w:rPr>
          <w:rFonts w:hint="eastAsia" w:ascii="宋体" w:hAnsi="宋体" w:eastAsia="宋体"/>
          <w:color w:val="auto"/>
          <w:sz w:val="28"/>
          <w:szCs w:val="28"/>
          <w:highlight w:val="none"/>
        </w:rPr>
        <w:t>三、相关</w:t>
      </w:r>
      <w:r>
        <w:rPr>
          <w:rFonts w:hint="eastAsia" w:ascii="宋体" w:hAnsi="宋体" w:eastAsia="宋体" w:cstheme="majorBidi"/>
          <w:bCs/>
          <w:color w:val="auto"/>
          <w:sz w:val="28"/>
          <w:szCs w:val="28"/>
          <w:highlight w:val="none"/>
        </w:rPr>
        <w:t>承诺函等资料</w:t>
      </w:r>
      <w:bookmarkEnd w:id="42"/>
    </w:p>
    <w:p>
      <w:pPr>
        <w:snapToGrid w:val="0"/>
        <w:jc w:val="center"/>
        <w:outlineLvl w:val="1"/>
        <w:rPr>
          <w:rFonts w:ascii="宋体" w:hAnsi="宋体" w:eastAsia="宋体" w:cstheme="majorBidi"/>
          <w:bCs/>
          <w:color w:val="auto"/>
          <w:sz w:val="28"/>
          <w:szCs w:val="28"/>
          <w:highlight w:val="none"/>
        </w:rPr>
      </w:pPr>
      <w:bookmarkStart w:id="43" w:name="_Toc30821"/>
      <w:r>
        <w:rPr>
          <w:rFonts w:hint="eastAsia" w:ascii="宋体" w:hAnsi="宋体" w:eastAsia="宋体" w:cstheme="majorBidi"/>
          <w:bCs/>
          <w:color w:val="auto"/>
          <w:sz w:val="28"/>
          <w:szCs w:val="28"/>
          <w:highlight w:val="none"/>
        </w:rPr>
        <w:t>①承诺函</w:t>
      </w:r>
      <w:bookmarkEnd w:id="43"/>
    </w:p>
    <w:p>
      <w:pPr>
        <w:snapToGrid w:val="0"/>
        <w:spacing w:line="560" w:lineRule="exact"/>
        <w:jc w:val="left"/>
        <w:rPr>
          <w:rStyle w:val="45"/>
          <w:rFonts w:cs="Times New Roman"/>
          <w:color w:val="auto"/>
          <w:kern w:val="0"/>
          <w:sz w:val="24"/>
          <w:szCs w:val="24"/>
          <w:highlight w:val="none"/>
        </w:rPr>
      </w:pPr>
      <w:r>
        <w:rPr>
          <w:rStyle w:val="45"/>
          <w:rFonts w:cs="Times New Roman"/>
          <w:color w:val="auto"/>
          <w:kern w:val="0"/>
          <w:sz w:val="24"/>
          <w:szCs w:val="24"/>
          <w:highlight w:val="none"/>
        </w:rPr>
        <w:t>致：</w:t>
      </w:r>
      <w:r>
        <w:rPr>
          <w:rStyle w:val="45"/>
          <w:rFonts w:cs="Times New Roman"/>
          <w:color w:val="auto"/>
          <w:kern w:val="0"/>
          <w:sz w:val="24"/>
          <w:szCs w:val="24"/>
          <w:highlight w:val="none"/>
          <w:u w:val="single" w:color="000000"/>
        </w:rPr>
        <w:t xml:space="preserve">           （</w:t>
      </w:r>
      <w:r>
        <w:rPr>
          <w:rStyle w:val="45"/>
          <w:rFonts w:hint="eastAsia" w:cs="Times New Roman"/>
          <w:color w:val="auto"/>
          <w:kern w:val="0"/>
          <w:sz w:val="24"/>
          <w:szCs w:val="24"/>
          <w:highlight w:val="none"/>
          <w:u w:val="single" w:color="000000"/>
        </w:rPr>
        <w:t>采购</w:t>
      </w:r>
      <w:r>
        <w:rPr>
          <w:rStyle w:val="45"/>
          <w:rFonts w:cs="Times New Roman"/>
          <w:color w:val="auto"/>
          <w:kern w:val="0"/>
          <w:sz w:val="24"/>
          <w:szCs w:val="24"/>
          <w:highlight w:val="none"/>
          <w:u w:val="single" w:color="000000"/>
        </w:rPr>
        <w:t>人）</w:t>
      </w:r>
    </w:p>
    <w:p>
      <w:pPr>
        <w:snapToGrid w:val="0"/>
        <w:spacing w:line="560" w:lineRule="exact"/>
        <w:ind w:firstLine="470" w:firstLineChars="196"/>
        <w:jc w:val="left"/>
        <w:rPr>
          <w:rStyle w:val="45"/>
          <w:rFonts w:cs="Times New Roman"/>
          <w:color w:val="auto"/>
          <w:kern w:val="0"/>
          <w:sz w:val="24"/>
          <w:szCs w:val="24"/>
          <w:highlight w:val="none"/>
        </w:rPr>
      </w:pPr>
      <w:r>
        <w:rPr>
          <w:rStyle w:val="45"/>
          <w:rFonts w:cs="Times New Roman"/>
          <w:color w:val="auto"/>
          <w:kern w:val="0"/>
          <w:sz w:val="24"/>
          <w:szCs w:val="24"/>
          <w:highlight w:val="none"/>
        </w:rPr>
        <w:t>我方郑重承诺：遵循公开、公平、公正和诚实守信的原则，参加本次开标会议，是我方真实意思的表达。</w:t>
      </w:r>
    </w:p>
    <w:p>
      <w:pPr>
        <w:snapToGrid w:val="0"/>
        <w:spacing w:line="560" w:lineRule="exact"/>
        <w:ind w:firstLine="470" w:firstLineChars="196"/>
        <w:jc w:val="left"/>
        <w:rPr>
          <w:rStyle w:val="45"/>
          <w:rFonts w:cs="Times New Roman"/>
          <w:color w:val="auto"/>
          <w:kern w:val="0"/>
          <w:sz w:val="24"/>
          <w:szCs w:val="24"/>
          <w:highlight w:val="none"/>
          <w:u w:val="single"/>
        </w:rPr>
      </w:pPr>
    </w:p>
    <w:p>
      <w:pPr>
        <w:snapToGrid w:val="0"/>
        <w:spacing w:line="560" w:lineRule="exact"/>
        <w:ind w:firstLine="470" w:firstLineChars="196"/>
        <w:jc w:val="left"/>
        <w:rPr>
          <w:rStyle w:val="45"/>
          <w:rFonts w:cs="Times New Roman"/>
          <w:color w:val="auto"/>
          <w:kern w:val="0"/>
          <w:sz w:val="24"/>
          <w:szCs w:val="24"/>
          <w:highlight w:val="none"/>
        </w:rPr>
      </w:pPr>
    </w:p>
    <w:p>
      <w:pPr>
        <w:snapToGrid w:val="0"/>
        <w:spacing w:line="560" w:lineRule="exact"/>
        <w:ind w:firstLine="470" w:firstLineChars="196"/>
        <w:jc w:val="left"/>
        <w:rPr>
          <w:rStyle w:val="45"/>
          <w:rFonts w:cs="Times New Roman"/>
          <w:color w:val="auto"/>
          <w:kern w:val="0"/>
          <w:sz w:val="24"/>
          <w:szCs w:val="24"/>
          <w:highlight w:val="none"/>
        </w:rPr>
      </w:pPr>
      <w:r>
        <w:rPr>
          <w:rStyle w:val="45"/>
          <w:rFonts w:cs="Times New Roman"/>
          <w:color w:val="auto"/>
          <w:kern w:val="0"/>
          <w:sz w:val="24"/>
          <w:szCs w:val="24"/>
          <w:highlight w:val="none"/>
        </w:rPr>
        <w:t>承 诺 单 位（盖章）：</w:t>
      </w:r>
    </w:p>
    <w:p>
      <w:pPr>
        <w:snapToGrid w:val="0"/>
        <w:spacing w:line="560" w:lineRule="exact"/>
        <w:ind w:firstLine="470" w:firstLineChars="196"/>
        <w:jc w:val="left"/>
        <w:rPr>
          <w:rStyle w:val="45"/>
          <w:rFonts w:cs="Times New Roman"/>
          <w:color w:val="auto"/>
          <w:kern w:val="0"/>
          <w:sz w:val="24"/>
          <w:szCs w:val="24"/>
          <w:highlight w:val="none"/>
        </w:rPr>
      </w:pPr>
      <w:r>
        <w:rPr>
          <w:rStyle w:val="45"/>
          <w:rFonts w:cs="Times New Roman"/>
          <w:color w:val="auto"/>
          <w:kern w:val="0"/>
          <w:sz w:val="24"/>
          <w:szCs w:val="24"/>
          <w:highlight w:val="none"/>
        </w:rPr>
        <w:t>法定代表人（签名）：</w:t>
      </w:r>
    </w:p>
    <w:p>
      <w:pPr>
        <w:snapToGrid w:val="0"/>
        <w:spacing w:line="560" w:lineRule="exact"/>
        <w:ind w:firstLine="470" w:firstLineChars="196"/>
        <w:jc w:val="left"/>
        <w:rPr>
          <w:rStyle w:val="45"/>
          <w:rFonts w:cs="Times New Roman"/>
          <w:color w:val="auto"/>
          <w:kern w:val="0"/>
          <w:sz w:val="24"/>
          <w:szCs w:val="24"/>
          <w:highlight w:val="none"/>
        </w:rPr>
      </w:pPr>
      <w:r>
        <w:rPr>
          <w:rStyle w:val="45"/>
          <w:rFonts w:cs="Times New Roman"/>
          <w:color w:val="auto"/>
          <w:kern w:val="0"/>
          <w:sz w:val="24"/>
          <w:szCs w:val="24"/>
          <w:highlight w:val="none"/>
        </w:rPr>
        <w:t>授权委托人（签名）：</w:t>
      </w:r>
    </w:p>
    <w:p>
      <w:pPr>
        <w:snapToGrid w:val="0"/>
        <w:spacing w:line="560" w:lineRule="exact"/>
        <w:ind w:firstLine="470" w:firstLineChars="196"/>
        <w:jc w:val="left"/>
        <w:rPr>
          <w:color w:val="auto"/>
          <w:highlight w:val="none"/>
        </w:rPr>
      </w:pPr>
      <w:r>
        <w:rPr>
          <w:rStyle w:val="45"/>
          <w:rFonts w:cs="Times New Roman"/>
          <w:color w:val="auto"/>
          <w:kern w:val="0"/>
          <w:sz w:val="24"/>
          <w:szCs w:val="24"/>
          <w:highlight w:val="none"/>
        </w:rPr>
        <w:t xml:space="preserve">  年     月     日</w:t>
      </w:r>
    </w:p>
    <w:p>
      <w:pPr>
        <w:jc w:val="center"/>
        <w:rPr>
          <w:rFonts w:ascii="宋体" w:hAnsi="宋体" w:cs="宋体"/>
          <w:b/>
          <w:bCs/>
          <w:color w:val="auto"/>
          <w:kern w:val="0"/>
          <w:sz w:val="28"/>
          <w:szCs w:val="28"/>
          <w:highlight w:val="none"/>
        </w:rPr>
      </w:pPr>
      <w:r>
        <w:rPr>
          <w:rStyle w:val="45"/>
          <w:rFonts w:cs="Times New Roman"/>
          <w:color w:val="auto"/>
          <w:kern w:val="0"/>
          <w:sz w:val="24"/>
          <w:szCs w:val="24"/>
          <w:highlight w:val="none"/>
        </w:rPr>
        <w:br w:type="page"/>
      </w:r>
      <w:r>
        <w:rPr>
          <w:rFonts w:hint="eastAsia" w:ascii="宋体" w:hAnsi="宋体" w:cs="宋体"/>
          <w:b/>
          <w:bCs/>
          <w:color w:val="auto"/>
          <w:kern w:val="0"/>
          <w:sz w:val="28"/>
          <w:szCs w:val="28"/>
          <w:highlight w:val="none"/>
        </w:rPr>
        <w:t>②关于供应商资格声明函</w:t>
      </w:r>
    </w:p>
    <w:p>
      <w:pPr>
        <w:autoSpaceDE w:val="0"/>
        <w:autoSpaceDN w:val="0"/>
        <w:adjustRightInd w:val="0"/>
        <w:spacing w:line="360" w:lineRule="auto"/>
        <w:ind w:firstLine="482"/>
        <w:jc w:val="center"/>
        <w:rPr>
          <w:rFonts w:ascii="宋体" w:hAnsi="宋体"/>
          <w:b/>
          <w:color w:val="auto"/>
          <w:sz w:val="24"/>
          <w:highlight w:val="none"/>
        </w:rPr>
      </w:pPr>
    </w:p>
    <w:p>
      <w:pPr>
        <w:autoSpaceDE w:val="0"/>
        <w:autoSpaceDN w:val="0"/>
        <w:adjustRightInd w:val="0"/>
        <w:spacing w:line="360" w:lineRule="auto"/>
        <w:rPr>
          <w:rFonts w:ascii="宋体" w:hAnsi="宋体"/>
          <w:b/>
          <w:color w:val="auto"/>
          <w:sz w:val="24"/>
          <w:highlight w:val="none"/>
          <w:lang w:val="zh-CN"/>
        </w:rPr>
      </w:pPr>
      <w:r>
        <w:rPr>
          <w:rFonts w:hint="eastAsia" w:ascii="宋体" w:hAnsi="宋体"/>
          <w:color w:val="auto"/>
          <w:sz w:val="24"/>
          <w:highlight w:val="none"/>
          <w:u w:val="single"/>
          <w:lang w:eastAsia="zh-CN"/>
        </w:rPr>
        <w:t>南通海广传媒有限公司</w:t>
      </w:r>
      <w:r>
        <w:rPr>
          <w:rFonts w:hint="eastAsia" w:ascii="宋体" w:hAnsi="宋体"/>
          <w:b/>
          <w:color w:val="auto"/>
          <w:sz w:val="24"/>
          <w:highlight w:val="none"/>
          <w:lang w:val="zh-CN"/>
        </w:rPr>
        <w:t>：</w:t>
      </w:r>
    </w:p>
    <w:p>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本公司愿就由</w:t>
      </w:r>
      <w:r>
        <w:rPr>
          <w:rFonts w:hint="eastAsia" w:ascii="宋体" w:hAnsi="宋体"/>
          <w:color w:val="auto"/>
          <w:sz w:val="24"/>
          <w:highlight w:val="none"/>
          <w:lang w:eastAsia="zh-CN"/>
        </w:rPr>
        <w:t>南通海广传媒有限公司</w:t>
      </w:r>
      <w:r>
        <w:rPr>
          <w:rFonts w:hint="eastAsia" w:ascii="宋体" w:hAnsi="宋体"/>
          <w:color w:val="auto"/>
          <w:sz w:val="24"/>
          <w:highlight w:val="none"/>
          <w:lang w:val="zh-CN"/>
        </w:rPr>
        <w:t>组织采购的</w:t>
      </w:r>
      <w:r>
        <w:rPr>
          <w:rFonts w:hint="eastAsia" w:ascii="宋体" w:hAnsi="宋体"/>
          <w:b/>
          <w:color w:val="auto"/>
          <w:sz w:val="24"/>
          <w:highlight w:val="none"/>
          <w:u w:val="single"/>
          <w:lang w:val="zh-CN"/>
        </w:rPr>
        <w:t xml:space="preserve"> </w:t>
      </w:r>
      <w:r>
        <w:rPr>
          <w:rFonts w:hint="eastAsia" w:ascii="宋体" w:hAnsi="宋体"/>
          <w:b/>
          <w:bCs/>
          <w:color w:val="auto"/>
          <w:sz w:val="24"/>
          <w:highlight w:val="none"/>
          <w:u w:val="single"/>
        </w:rPr>
        <w:t xml:space="preserve">           </w:t>
      </w:r>
      <w:r>
        <w:rPr>
          <w:rFonts w:hint="eastAsia" w:ascii="宋体" w:hAnsi="宋体"/>
          <w:color w:val="auto"/>
          <w:sz w:val="24"/>
          <w:highlight w:val="none"/>
        </w:rPr>
        <w:t>（采购项目名称</w:t>
      </w:r>
      <w:r>
        <w:rPr>
          <w:rFonts w:ascii="宋体" w:hAnsi="宋体"/>
          <w:color w:val="auto"/>
          <w:sz w:val="24"/>
          <w:highlight w:val="none"/>
        </w:rPr>
        <w:t>）</w:t>
      </w:r>
      <w:r>
        <w:rPr>
          <w:rFonts w:hint="eastAsia" w:ascii="宋体" w:hAnsi="宋体"/>
          <w:color w:val="auto"/>
          <w:sz w:val="24"/>
          <w:highlight w:val="none"/>
          <w:lang w:val="zh-CN"/>
        </w:rPr>
        <w:t>询价活动进行响应。本公司所提交的投标文件中所有关于询价响应资格的文件、证明和陈述均是真实的、准确的。若与真实情况不符，本公司愿意承担由此而产生的一切后果。</w:t>
      </w:r>
    </w:p>
    <w:p>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特此声明</w:t>
      </w:r>
    </w:p>
    <w:p>
      <w:pPr>
        <w:spacing w:line="360" w:lineRule="auto"/>
        <w:ind w:firstLine="480" w:firstLineChars="200"/>
        <w:rPr>
          <w:rFonts w:ascii="宋体" w:hAnsi="宋体"/>
          <w:color w:val="auto"/>
          <w:sz w:val="24"/>
          <w:highlight w:val="none"/>
        </w:rPr>
      </w:pPr>
    </w:p>
    <w:p>
      <w:pPr>
        <w:autoSpaceDE w:val="0"/>
        <w:autoSpaceDN w:val="0"/>
        <w:adjustRightInd w:val="0"/>
        <w:spacing w:line="360" w:lineRule="auto"/>
        <w:ind w:firstLine="480" w:firstLineChars="200"/>
        <w:rPr>
          <w:rFonts w:ascii="宋体" w:hAnsi="宋体"/>
          <w:color w:val="auto"/>
          <w:sz w:val="24"/>
          <w:highlight w:val="none"/>
          <w:lang w:val="zh-CN"/>
        </w:rPr>
      </w:pPr>
    </w:p>
    <w:p>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单位名称（公章）：</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法定代表人（签字或盖章）：</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日</w:t>
      </w:r>
      <w:r>
        <w:rPr>
          <w:rFonts w:ascii="宋体" w:hAnsi="宋体"/>
          <w:color w:val="auto"/>
          <w:sz w:val="24"/>
          <w:highlight w:val="none"/>
          <w:lang w:val="zh-CN"/>
        </w:rPr>
        <w:t xml:space="preserve">    </w:t>
      </w:r>
      <w:r>
        <w:rPr>
          <w:rFonts w:hint="eastAsia" w:ascii="宋体" w:hAnsi="宋体"/>
          <w:color w:val="auto"/>
          <w:sz w:val="24"/>
          <w:highlight w:val="none"/>
          <w:lang w:val="zh-CN"/>
        </w:rPr>
        <w:t>期：</w:t>
      </w:r>
      <w:r>
        <w:rPr>
          <w:rFonts w:ascii="宋体" w:hAnsi="宋体"/>
          <w:color w:val="auto"/>
          <w:sz w:val="24"/>
          <w:highlight w:val="none"/>
          <w:lang w:val="zh-CN"/>
        </w:rPr>
        <w:t xml:space="preserve">    </w:t>
      </w:r>
      <w:r>
        <w:rPr>
          <w:rFonts w:hint="eastAsia" w:ascii="宋体" w:hAnsi="宋体"/>
          <w:color w:val="auto"/>
          <w:sz w:val="24"/>
          <w:highlight w:val="none"/>
          <w:lang w:val="zh-CN"/>
        </w:rPr>
        <w:t xml:space="preserve">年 </w:t>
      </w:r>
      <w:r>
        <w:rPr>
          <w:rFonts w:ascii="宋体" w:hAnsi="宋体"/>
          <w:color w:val="auto"/>
          <w:sz w:val="24"/>
          <w:highlight w:val="none"/>
        </w:rPr>
        <w:tab/>
      </w:r>
      <w:r>
        <w:rPr>
          <w:rFonts w:ascii="宋体" w:hAnsi="宋体"/>
          <w:color w:val="auto"/>
          <w:sz w:val="24"/>
          <w:highlight w:val="none"/>
          <w:lang w:val="zh-CN"/>
        </w:rPr>
        <w:t xml:space="preserve"> </w:t>
      </w:r>
      <w:r>
        <w:rPr>
          <w:rFonts w:hint="eastAsia" w:ascii="宋体" w:hAnsi="宋体"/>
          <w:color w:val="auto"/>
          <w:sz w:val="24"/>
          <w:highlight w:val="none"/>
          <w:lang w:val="zh-CN"/>
        </w:rPr>
        <w:t>月</w:t>
      </w:r>
      <w:r>
        <w:rPr>
          <w:rFonts w:ascii="宋体" w:hAnsi="宋体"/>
          <w:color w:val="auto"/>
          <w:sz w:val="24"/>
          <w:highlight w:val="none"/>
          <w:lang w:val="zh-CN"/>
        </w:rPr>
        <w:t xml:space="preserve"> </w:t>
      </w:r>
      <w:r>
        <w:rPr>
          <w:rFonts w:ascii="宋体" w:hAnsi="宋体"/>
          <w:color w:val="auto"/>
          <w:sz w:val="24"/>
          <w:highlight w:val="none"/>
          <w:lang w:val="zh-CN"/>
        </w:rPr>
        <w:tab/>
      </w:r>
      <w:r>
        <w:rPr>
          <w:rFonts w:hint="eastAsia" w:ascii="宋体" w:hAnsi="宋体"/>
          <w:color w:val="auto"/>
          <w:sz w:val="24"/>
          <w:highlight w:val="none"/>
          <w:lang w:val="zh-CN"/>
        </w:rPr>
        <w:t>日</w:t>
      </w:r>
    </w:p>
    <w:p>
      <w:pPr>
        <w:spacing w:line="360" w:lineRule="auto"/>
        <w:jc w:val="center"/>
        <w:outlineLvl w:val="1"/>
        <w:rPr>
          <w:rFonts w:ascii="宋体" w:hAnsi="宋体" w:cs="宋体"/>
          <w:b/>
          <w:bCs/>
          <w:color w:val="auto"/>
          <w:kern w:val="0"/>
          <w:sz w:val="28"/>
          <w:szCs w:val="28"/>
          <w:highlight w:val="none"/>
        </w:rPr>
      </w:pPr>
      <w:r>
        <w:rPr>
          <w:rFonts w:ascii="宋体" w:hAnsi="宋体" w:cs="宋体"/>
          <w:b/>
          <w:bCs/>
          <w:color w:val="auto"/>
          <w:kern w:val="0"/>
          <w:sz w:val="28"/>
          <w:szCs w:val="28"/>
          <w:highlight w:val="none"/>
        </w:rPr>
        <w:br w:type="page"/>
      </w:r>
      <w:bookmarkStart w:id="44" w:name="_Toc369"/>
      <w:r>
        <w:rPr>
          <w:rFonts w:hint="eastAsia" w:ascii="宋体" w:hAnsi="宋体" w:cs="宋体"/>
          <w:b/>
          <w:bCs/>
          <w:color w:val="auto"/>
          <w:kern w:val="0"/>
          <w:sz w:val="28"/>
          <w:szCs w:val="28"/>
          <w:highlight w:val="none"/>
        </w:rPr>
        <w:t>③具备履行合同所必需的设备和专业技术能力的证明材料</w:t>
      </w:r>
      <w:bookmarkEnd w:id="44"/>
    </w:p>
    <w:p>
      <w:pPr>
        <w:rPr>
          <w:rFonts w:ascii="Calibri" w:hAnsi="Calibri"/>
          <w:color w:val="auto"/>
          <w:highlight w:val="none"/>
        </w:rPr>
      </w:pPr>
    </w:p>
    <w:p>
      <w:pPr>
        <w:widowControl/>
        <w:spacing w:line="360" w:lineRule="auto"/>
        <w:jc w:val="left"/>
        <w:rPr>
          <w:rFonts w:ascii="宋体" w:hAnsi="宋体" w:cs="宋体"/>
          <w:color w:val="auto"/>
          <w:sz w:val="23"/>
          <w:szCs w:val="23"/>
          <w:highlight w:val="none"/>
        </w:rPr>
      </w:pPr>
    </w:p>
    <w:p>
      <w:pPr>
        <w:autoSpaceDE w:val="0"/>
        <w:autoSpaceDN w:val="0"/>
        <w:adjustRightInd w:val="0"/>
        <w:spacing w:line="360" w:lineRule="auto"/>
        <w:rPr>
          <w:rFonts w:ascii="宋体" w:hAnsi="宋体"/>
          <w:b/>
          <w:color w:val="auto"/>
          <w:sz w:val="24"/>
          <w:highlight w:val="none"/>
          <w:lang w:val="zh-CN"/>
        </w:rPr>
      </w:pPr>
      <w:r>
        <w:rPr>
          <w:rFonts w:hint="eastAsia" w:ascii="宋体" w:hAnsi="宋体"/>
          <w:color w:val="auto"/>
          <w:sz w:val="24"/>
          <w:highlight w:val="none"/>
          <w:u w:val="single"/>
          <w:lang w:eastAsia="zh-CN"/>
        </w:rPr>
        <w:t>南通海广传媒有限公司</w:t>
      </w:r>
      <w:r>
        <w:rPr>
          <w:rFonts w:hint="eastAsia" w:ascii="宋体" w:hAnsi="宋体"/>
          <w:b/>
          <w:color w:val="auto"/>
          <w:sz w:val="24"/>
          <w:highlight w:val="none"/>
          <w:lang w:val="zh-CN"/>
        </w:rPr>
        <w:t>：</w:t>
      </w:r>
    </w:p>
    <w:p>
      <w:pPr>
        <w:widowControl/>
        <w:spacing w:line="360" w:lineRule="auto"/>
        <w:ind w:firstLine="468" w:firstLineChars="195"/>
        <w:jc w:val="left"/>
        <w:rPr>
          <w:rFonts w:ascii="宋体" w:hAnsi="宋体" w:cs="宋体"/>
          <w:color w:val="auto"/>
          <w:sz w:val="24"/>
          <w:highlight w:val="none"/>
        </w:rPr>
      </w:pPr>
      <w:r>
        <w:rPr>
          <w:rFonts w:hint="eastAsia" w:ascii="宋体" w:hAnsi="宋体" w:cs="宋体"/>
          <w:color w:val="auto"/>
          <w:sz w:val="24"/>
          <w:highlight w:val="none"/>
        </w:rPr>
        <w:t>我方参加你方的</w:t>
      </w:r>
      <w:r>
        <w:rPr>
          <w:rFonts w:hint="eastAsia" w:ascii="宋体" w:hAnsi="宋体" w:cs="宋体"/>
          <w:b/>
          <w:bCs/>
          <w:color w:val="auto"/>
          <w:kern w:val="0"/>
          <w:sz w:val="24"/>
          <w:highlight w:val="none"/>
          <w:u w:val="single"/>
        </w:rPr>
        <w:t xml:space="preserve">                          </w:t>
      </w:r>
      <w:r>
        <w:rPr>
          <w:rFonts w:hint="eastAsia" w:ascii="宋体" w:hAnsi="宋体" w:cs="宋体"/>
          <w:color w:val="auto"/>
          <w:kern w:val="0"/>
          <w:sz w:val="24"/>
          <w:highlight w:val="none"/>
        </w:rPr>
        <w:t>（项目名称）</w:t>
      </w:r>
      <w:r>
        <w:rPr>
          <w:rFonts w:hint="eastAsia" w:ascii="宋体" w:hAnsi="宋体" w:cs="宋体"/>
          <w:color w:val="auto"/>
          <w:sz w:val="24"/>
          <w:highlight w:val="none"/>
        </w:rPr>
        <w:t>的投标，现我方向你方慎重承诺：</w:t>
      </w:r>
    </w:p>
    <w:p>
      <w:pPr>
        <w:widowControl/>
        <w:spacing w:line="360" w:lineRule="auto"/>
        <w:ind w:left="448"/>
        <w:jc w:val="left"/>
        <w:rPr>
          <w:rFonts w:ascii="宋体" w:hAnsi="宋体" w:cs="宋体"/>
          <w:color w:val="auto"/>
          <w:sz w:val="24"/>
          <w:highlight w:val="none"/>
        </w:rPr>
      </w:pPr>
      <w:r>
        <w:rPr>
          <w:rFonts w:hint="eastAsia" w:ascii="宋体" w:hAnsi="宋体" w:cs="宋体"/>
          <w:color w:val="auto"/>
          <w:sz w:val="24"/>
          <w:highlight w:val="none"/>
        </w:rPr>
        <w:t>本单位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（具备/不具备）履行合同所必需的设备和专业技术能力。</w:t>
      </w:r>
    </w:p>
    <w:p>
      <w:pPr>
        <w:spacing w:line="360" w:lineRule="auto"/>
        <w:ind w:right="-512" w:rightChars="-244" w:firstLine="3120" w:firstLineChars="1300"/>
        <w:rPr>
          <w:rFonts w:ascii="宋体" w:hAnsi="宋体" w:cs="宋体"/>
          <w:color w:val="auto"/>
          <w:sz w:val="24"/>
          <w:highlight w:val="none"/>
        </w:rPr>
      </w:pPr>
    </w:p>
    <w:p>
      <w:pPr>
        <w:spacing w:line="360" w:lineRule="auto"/>
        <w:ind w:right="-512" w:rightChars="-244" w:firstLine="3840" w:firstLineChars="1600"/>
        <w:rPr>
          <w:rFonts w:ascii="宋体" w:hAnsi="宋体" w:cs="宋体"/>
          <w:color w:val="auto"/>
          <w:sz w:val="24"/>
          <w:highlight w:val="none"/>
        </w:rPr>
      </w:pPr>
      <w:r>
        <w:rPr>
          <w:rFonts w:hint="eastAsia" w:ascii="宋体" w:hAnsi="宋体" w:cs="宋体"/>
          <w:color w:val="auto"/>
          <w:sz w:val="24"/>
          <w:highlight w:val="none"/>
        </w:rPr>
        <w:t>供应商（盖章）：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tabs>
          <w:tab w:val="left" w:pos="4320"/>
        </w:tabs>
        <w:spacing w:line="360" w:lineRule="auto"/>
        <w:ind w:right="-512" w:rightChars="-244" w:firstLine="3120" w:firstLineChars="1300"/>
        <w:rPr>
          <w:rFonts w:ascii="宋体" w:hAnsi="宋体" w:cs="宋体"/>
          <w:color w:val="auto"/>
          <w:sz w:val="24"/>
          <w:highlight w:val="none"/>
        </w:rPr>
      </w:pPr>
      <w:r>
        <w:rPr>
          <w:rFonts w:ascii="宋体" w:hAnsi="宋体"/>
          <w:color w:val="auto"/>
          <w:sz w:val="24"/>
          <w:highlight w:val="none"/>
        </w:rPr>
        <w:t>法定代表人或其授权</w:t>
      </w:r>
      <w:r>
        <w:rPr>
          <w:rFonts w:hint="eastAsia" w:ascii="宋体" w:hAnsi="宋体"/>
          <w:color w:val="auto"/>
          <w:sz w:val="24"/>
          <w:highlight w:val="none"/>
        </w:rPr>
        <w:t>委托</w:t>
      </w:r>
      <w:r>
        <w:rPr>
          <w:rFonts w:ascii="宋体" w:hAnsi="宋体"/>
          <w:color w:val="auto"/>
          <w:sz w:val="24"/>
          <w:highlight w:val="none"/>
        </w:rPr>
        <w:t>人</w:t>
      </w:r>
      <w:r>
        <w:rPr>
          <w:rFonts w:hint="eastAsia" w:ascii="宋体" w:hAnsi="宋体" w:cs="宋体"/>
          <w:color w:val="auto"/>
          <w:sz w:val="24"/>
          <w:highlight w:val="none"/>
        </w:rPr>
        <w:t>（签字或盖章）：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rPr>
          <w:rFonts w:ascii="Calibri" w:hAnsi="Calibri"/>
          <w:color w:val="auto"/>
          <w:highlight w:val="none"/>
        </w:rPr>
      </w:pPr>
    </w:p>
    <w:p>
      <w:pPr>
        <w:rPr>
          <w:rFonts w:ascii="Calibri" w:hAnsi="Calibri"/>
          <w:color w:val="auto"/>
          <w:highlight w:val="none"/>
        </w:rPr>
      </w:pPr>
    </w:p>
    <w:p>
      <w:pPr>
        <w:rPr>
          <w:rFonts w:ascii="Calibri" w:hAnsi="Calibri"/>
          <w:color w:val="auto"/>
          <w:highlight w:val="none"/>
        </w:rPr>
      </w:pPr>
    </w:p>
    <w:p>
      <w:pPr>
        <w:jc w:val="center"/>
        <w:rPr>
          <w:rFonts w:ascii="Calibri" w:hAnsi="Calibri"/>
          <w:b/>
          <w:color w:val="auto"/>
          <w:highlight w:val="none"/>
        </w:rPr>
      </w:pPr>
      <w:r>
        <w:rPr>
          <w:rFonts w:ascii="宋体" w:hAnsi="宋体" w:cs="宋体"/>
          <w:b/>
          <w:color w:val="auto"/>
          <w:sz w:val="28"/>
          <w:szCs w:val="28"/>
          <w:highlight w:val="none"/>
        </w:rPr>
        <w:br w:type="page"/>
      </w:r>
      <w:r>
        <w:rPr>
          <w:rFonts w:hint="eastAsia" w:ascii="宋体" w:hAnsi="宋体" w:cs="宋体"/>
          <w:b/>
          <w:color w:val="auto"/>
          <w:sz w:val="28"/>
          <w:szCs w:val="28"/>
          <w:highlight w:val="none"/>
        </w:rPr>
        <w:t>④在经营活动中没有重大违法记录的书面声明</w:t>
      </w:r>
    </w:p>
    <w:p>
      <w:pPr>
        <w:rPr>
          <w:rFonts w:ascii="Calibri" w:hAnsi="Calibri"/>
          <w:color w:val="auto"/>
          <w:highlight w:val="none"/>
        </w:rPr>
      </w:pPr>
    </w:p>
    <w:p>
      <w:pPr>
        <w:widowControl/>
        <w:spacing w:line="360" w:lineRule="auto"/>
        <w:jc w:val="left"/>
        <w:rPr>
          <w:rFonts w:ascii="宋体" w:hAnsi="宋体" w:cs="宋体"/>
          <w:color w:val="auto"/>
          <w:sz w:val="23"/>
          <w:szCs w:val="23"/>
          <w:highlight w:val="none"/>
        </w:rPr>
      </w:pPr>
    </w:p>
    <w:p>
      <w:pPr>
        <w:autoSpaceDE w:val="0"/>
        <w:autoSpaceDN w:val="0"/>
        <w:adjustRightInd w:val="0"/>
        <w:spacing w:line="360" w:lineRule="auto"/>
        <w:rPr>
          <w:rFonts w:ascii="宋体" w:hAnsi="宋体"/>
          <w:b/>
          <w:color w:val="auto"/>
          <w:sz w:val="24"/>
          <w:highlight w:val="none"/>
          <w:lang w:val="zh-CN"/>
        </w:rPr>
      </w:pPr>
      <w:r>
        <w:rPr>
          <w:rFonts w:hint="eastAsia" w:ascii="宋体" w:hAnsi="宋体"/>
          <w:color w:val="auto"/>
          <w:sz w:val="24"/>
          <w:highlight w:val="none"/>
          <w:u w:val="single"/>
          <w:lang w:eastAsia="zh-CN"/>
        </w:rPr>
        <w:t>南通海广传媒有限公司</w:t>
      </w:r>
      <w:r>
        <w:rPr>
          <w:rFonts w:hint="eastAsia" w:ascii="宋体" w:hAnsi="宋体"/>
          <w:b/>
          <w:color w:val="auto"/>
          <w:sz w:val="24"/>
          <w:highlight w:val="none"/>
          <w:lang w:val="zh-CN"/>
        </w:rPr>
        <w:t>：</w:t>
      </w:r>
    </w:p>
    <w:p>
      <w:pPr>
        <w:widowControl/>
        <w:spacing w:line="360" w:lineRule="auto"/>
        <w:ind w:firstLine="448" w:firstLineChars="195"/>
        <w:jc w:val="left"/>
        <w:rPr>
          <w:rFonts w:ascii="宋体" w:hAnsi="宋体" w:cs="宋体"/>
          <w:color w:val="auto"/>
          <w:sz w:val="23"/>
          <w:szCs w:val="23"/>
          <w:highlight w:val="none"/>
        </w:rPr>
      </w:pPr>
      <w:r>
        <w:rPr>
          <w:rFonts w:hint="eastAsia" w:ascii="宋体" w:hAnsi="宋体" w:cs="宋体"/>
          <w:color w:val="auto"/>
          <w:sz w:val="23"/>
          <w:szCs w:val="23"/>
          <w:highlight w:val="none"/>
        </w:rPr>
        <w:t>我方参加你方的</w:t>
      </w:r>
      <w:r>
        <w:rPr>
          <w:rFonts w:hint="eastAsia" w:ascii="宋体" w:hAnsi="宋体" w:cs="宋体"/>
          <w:b/>
          <w:bCs/>
          <w:color w:val="auto"/>
          <w:kern w:val="0"/>
          <w:sz w:val="23"/>
          <w:szCs w:val="23"/>
          <w:highlight w:val="none"/>
          <w:u w:val="single"/>
        </w:rPr>
        <w:t xml:space="preserve">                          </w:t>
      </w:r>
      <w:r>
        <w:rPr>
          <w:rFonts w:hint="eastAsia" w:ascii="宋体" w:hAnsi="宋体" w:cs="宋体"/>
          <w:color w:val="auto"/>
          <w:kern w:val="0"/>
          <w:sz w:val="23"/>
          <w:szCs w:val="23"/>
          <w:highlight w:val="none"/>
        </w:rPr>
        <w:t>（项目名称）</w:t>
      </w:r>
      <w:r>
        <w:rPr>
          <w:rFonts w:hint="eastAsia" w:ascii="宋体" w:hAnsi="宋体" w:cs="宋体"/>
          <w:color w:val="auto"/>
          <w:sz w:val="23"/>
          <w:szCs w:val="23"/>
          <w:highlight w:val="none"/>
        </w:rPr>
        <w:t>的投标，现我方向你方声明：</w:t>
      </w:r>
    </w:p>
    <w:p>
      <w:pPr>
        <w:widowControl/>
        <w:spacing w:line="360" w:lineRule="auto"/>
        <w:ind w:left="448"/>
        <w:jc w:val="left"/>
        <w:rPr>
          <w:rFonts w:ascii="宋体" w:hAnsi="宋体" w:cs="宋体"/>
          <w:color w:val="auto"/>
          <w:sz w:val="23"/>
          <w:szCs w:val="23"/>
          <w:highlight w:val="none"/>
        </w:rPr>
      </w:pPr>
      <w:r>
        <w:rPr>
          <w:rFonts w:hint="eastAsia" w:ascii="宋体" w:hAnsi="宋体" w:cs="宋体"/>
          <w:color w:val="auto"/>
          <w:sz w:val="23"/>
          <w:szCs w:val="23"/>
          <w:highlight w:val="none"/>
        </w:rPr>
        <w:t>本单位</w:t>
      </w:r>
      <w:r>
        <w:rPr>
          <w:rFonts w:hint="eastAsia" w:ascii="宋体" w:hAnsi="宋体"/>
          <w:color w:val="auto"/>
          <w:sz w:val="22"/>
          <w:szCs w:val="28"/>
          <w:highlight w:val="none"/>
        </w:rPr>
        <w:t>参加政府采购活动前3年内在经营活动中</w:t>
      </w:r>
      <w:r>
        <w:rPr>
          <w:rFonts w:hint="eastAsia" w:ascii="宋体" w:hAnsi="宋体"/>
          <w:color w:val="auto"/>
          <w:sz w:val="22"/>
          <w:szCs w:val="28"/>
          <w:highlight w:val="none"/>
          <w:u w:val="single"/>
        </w:rPr>
        <w:t xml:space="preserve">       （</w:t>
      </w:r>
      <w:r>
        <w:rPr>
          <w:rFonts w:hint="eastAsia" w:ascii="宋体" w:hAnsi="宋体"/>
          <w:color w:val="auto"/>
          <w:sz w:val="22"/>
          <w:szCs w:val="28"/>
          <w:highlight w:val="none"/>
        </w:rPr>
        <w:t>没有/有）重大违法记录</w:t>
      </w:r>
      <w:r>
        <w:rPr>
          <w:rFonts w:hint="eastAsia" w:ascii="宋体" w:hAnsi="宋体" w:cs="宋体"/>
          <w:color w:val="auto"/>
          <w:sz w:val="23"/>
          <w:szCs w:val="23"/>
          <w:highlight w:val="none"/>
        </w:rPr>
        <w:t>。</w:t>
      </w:r>
    </w:p>
    <w:p>
      <w:pPr>
        <w:spacing w:line="360" w:lineRule="auto"/>
        <w:ind w:right="-512" w:rightChars="-244" w:firstLine="2990" w:firstLineChars="1300"/>
        <w:rPr>
          <w:rFonts w:ascii="宋体" w:hAnsi="宋体" w:cs="宋体"/>
          <w:color w:val="auto"/>
          <w:sz w:val="23"/>
          <w:szCs w:val="23"/>
          <w:highlight w:val="none"/>
        </w:rPr>
      </w:pPr>
    </w:p>
    <w:p>
      <w:pPr>
        <w:spacing w:line="360" w:lineRule="auto"/>
        <w:ind w:right="-512" w:rightChars="-244" w:firstLine="2990" w:firstLineChars="1300"/>
        <w:rPr>
          <w:rFonts w:ascii="宋体" w:hAnsi="宋体" w:cs="宋体"/>
          <w:color w:val="auto"/>
          <w:sz w:val="23"/>
          <w:szCs w:val="23"/>
          <w:highlight w:val="none"/>
        </w:rPr>
      </w:pPr>
      <w:r>
        <w:rPr>
          <w:rFonts w:hint="eastAsia" w:ascii="宋体" w:hAnsi="宋体" w:cs="宋体"/>
          <w:color w:val="auto"/>
          <w:sz w:val="23"/>
          <w:szCs w:val="23"/>
          <w:highlight w:val="none"/>
        </w:rPr>
        <w:t>供应商（盖章）：</w:t>
      </w:r>
      <w:r>
        <w:rPr>
          <w:rFonts w:hint="eastAsia" w:ascii="宋体" w:hAnsi="宋体" w:cs="宋体"/>
          <w:color w:val="auto"/>
          <w:sz w:val="23"/>
          <w:szCs w:val="23"/>
          <w:highlight w:val="none"/>
          <w:u w:val="single"/>
        </w:rPr>
        <w:t xml:space="preserve">                         </w:t>
      </w:r>
      <w:r>
        <w:rPr>
          <w:rFonts w:hint="eastAsia" w:ascii="宋体" w:hAnsi="宋体" w:cs="宋体"/>
          <w:color w:val="auto"/>
          <w:sz w:val="23"/>
          <w:szCs w:val="23"/>
          <w:highlight w:val="none"/>
        </w:rPr>
        <w:t xml:space="preserve"> </w:t>
      </w:r>
    </w:p>
    <w:p>
      <w:pPr>
        <w:tabs>
          <w:tab w:val="left" w:pos="4320"/>
        </w:tabs>
        <w:spacing w:line="360" w:lineRule="auto"/>
        <w:ind w:right="-512" w:rightChars="-244" w:firstLine="2880" w:firstLineChars="1200"/>
        <w:rPr>
          <w:rFonts w:ascii="宋体" w:hAnsi="宋体" w:cs="宋体"/>
          <w:color w:val="auto"/>
          <w:sz w:val="23"/>
          <w:szCs w:val="23"/>
          <w:highlight w:val="none"/>
        </w:rPr>
      </w:pPr>
      <w:r>
        <w:rPr>
          <w:rFonts w:ascii="宋体" w:hAnsi="宋体"/>
          <w:color w:val="auto"/>
          <w:sz w:val="24"/>
          <w:highlight w:val="none"/>
        </w:rPr>
        <w:t>法定代表人或其授权</w:t>
      </w:r>
      <w:r>
        <w:rPr>
          <w:rFonts w:hint="eastAsia" w:ascii="宋体" w:hAnsi="宋体"/>
          <w:color w:val="auto"/>
          <w:sz w:val="24"/>
          <w:highlight w:val="none"/>
        </w:rPr>
        <w:t>委托</w:t>
      </w:r>
      <w:r>
        <w:rPr>
          <w:rFonts w:ascii="宋体" w:hAnsi="宋体"/>
          <w:color w:val="auto"/>
          <w:sz w:val="24"/>
          <w:highlight w:val="none"/>
        </w:rPr>
        <w:t>人</w:t>
      </w:r>
      <w:r>
        <w:rPr>
          <w:rFonts w:hint="eastAsia" w:ascii="宋体" w:hAnsi="宋体" w:cs="宋体"/>
          <w:color w:val="auto"/>
          <w:sz w:val="23"/>
          <w:szCs w:val="23"/>
          <w:highlight w:val="none"/>
        </w:rPr>
        <w:t>（签字或盖章）：</w:t>
      </w:r>
      <w:r>
        <w:rPr>
          <w:rFonts w:hint="eastAsia" w:ascii="宋体" w:hAnsi="宋体" w:cs="宋体"/>
          <w:color w:val="auto"/>
          <w:sz w:val="23"/>
          <w:szCs w:val="23"/>
          <w:highlight w:val="none"/>
          <w:u w:val="single"/>
        </w:rPr>
        <w:t xml:space="preserve">  </w:t>
      </w:r>
      <w:r>
        <w:rPr>
          <w:rFonts w:hint="eastAsia" w:ascii="宋体" w:hAnsi="宋体" w:cs="宋体"/>
          <w:color w:val="auto"/>
          <w:sz w:val="23"/>
          <w:szCs w:val="23"/>
          <w:highlight w:val="none"/>
        </w:rPr>
        <w:t xml:space="preserve"> </w:t>
      </w:r>
    </w:p>
    <w:p>
      <w:pPr>
        <w:spacing w:line="360" w:lineRule="auto"/>
        <w:rPr>
          <w:rFonts w:ascii="宋体" w:hAnsi="宋体" w:cs="宋体"/>
          <w:color w:val="auto"/>
          <w:sz w:val="23"/>
          <w:szCs w:val="23"/>
          <w:highlight w:val="none"/>
        </w:rPr>
      </w:pPr>
      <w:r>
        <w:rPr>
          <w:rFonts w:hint="eastAsia" w:ascii="宋体" w:hAnsi="宋体" w:cs="宋体"/>
          <w:color w:val="auto"/>
          <w:sz w:val="23"/>
          <w:szCs w:val="23"/>
          <w:highlight w:val="none"/>
        </w:rPr>
        <w:t xml:space="preserve">                                        </w:t>
      </w:r>
      <w:r>
        <w:rPr>
          <w:rFonts w:hint="eastAsia" w:ascii="宋体" w:hAnsi="宋体" w:cs="宋体"/>
          <w:color w:val="auto"/>
          <w:sz w:val="23"/>
          <w:szCs w:val="23"/>
          <w:highlight w:val="none"/>
          <w:u w:val="single"/>
        </w:rPr>
        <w:t xml:space="preserve">        </w:t>
      </w:r>
      <w:r>
        <w:rPr>
          <w:rFonts w:hint="eastAsia" w:ascii="宋体" w:hAnsi="宋体" w:cs="宋体"/>
          <w:color w:val="auto"/>
          <w:sz w:val="23"/>
          <w:szCs w:val="23"/>
          <w:highlight w:val="none"/>
        </w:rPr>
        <w:t>年</w:t>
      </w:r>
      <w:r>
        <w:rPr>
          <w:rFonts w:hint="eastAsia" w:ascii="宋体" w:hAnsi="宋体" w:cs="宋体"/>
          <w:color w:val="auto"/>
          <w:sz w:val="23"/>
          <w:szCs w:val="23"/>
          <w:highlight w:val="none"/>
          <w:u w:val="single"/>
        </w:rPr>
        <w:t xml:space="preserve">       </w:t>
      </w:r>
      <w:r>
        <w:rPr>
          <w:rFonts w:hint="eastAsia" w:ascii="宋体" w:hAnsi="宋体" w:cs="宋体"/>
          <w:color w:val="auto"/>
          <w:sz w:val="23"/>
          <w:szCs w:val="23"/>
          <w:highlight w:val="none"/>
        </w:rPr>
        <w:t>月</w:t>
      </w:r>
      <w:r>
        <w:rPr>
          <w:rFonts w:hint="eastAsia" w:ascii="宋体" w:hAnsi="宋体" w:cs="宋体"/>
          <w:color w:val="auto"/>
          <w:sz w:val="23"/>
          <w:szCs w:val="23"/>
          <w:highlight w:val="none"/>
          <w:u w:val="single"/>
        </w:rPr>
        <w:t xml:space="preserve">       </w:t>
      </w:r>
      <w:r>
        <w:rPr>
          <w:rFonts w:hint="eastAsia" w:ascii="宋体" w:hAnsi="宋体" w:cs="宋体"/>
          <w:color w:val="auto"/>
          <w:sz w:val="23"/>
          <w:szCs w:val="23"/>
          <w:highlight w:val="none"/>
        </w:rPr>
        <w:t>日</w:t>
      </w:r>
    </w:p>
    <w:p>
      <w:pPr>
        <w:spacing w:line="360" w:lineRule="auto"/>
        <w:rPr>
          <w:rFonts w:ascii="宋体" w:hAnsi="宋体" w:cs="宋体"/>
          <w:color w:val="auto"/>
          <w:sz w:val="23"/>
          <w:szCs w:val="23"/>
          <w:highlight w:val="none"/>
        </w:rPr>
      </w:pPr>
    </w:p>
    <w:p>
      <w:pPr>
        <w:widowControl/>
        <w:snapToGrid w:val="0"/>
        <w:spacing w:line="240" w:lineRule="atLeast"/>
        <w:jc w:val="left"/>
        <w:rPr>
          <w:rFonts w:ascii="宋体" w:hAnsi="Calibri" w:cs="宋体"/>
          <w:b/>
          <w:color w:val="auto"/>
          <w:kern w:val="0"/>
          <w:szCs w:val="21"/>
          <w:highlight w:val="none"/>
          <w:lang w:val="zh-CN"/>
        </w:rPr>
      </w:pPr>
    </w:p>
    <w:p>
      <w:pPr>
        <w:jc w:val="center"/>
        <w:rPr>
          <w:rFonts w:ascii="宋体" w:hAnsi="宋体"/>
          <w:b/>
          <w:color w:val="auto"/>
          <w:sz w:val="32"/>
          <w:szCs w:val="32"/>
          <w:highlight w:val="none"/>
        </w:rPr>
      </w:pPr>
    </w:p>
    <w:p>
      <w:pPr>
        <w:rPr>
          <w:rFonts w:ascii="宋体" w:hAnsi="宋体"/>
          <w:color w:val="auto"/>
          <w:sz w:val="24"/>
          <w:highlight w:val="none"/>
          <w:lang w:val="zh-CN"/>
        </w:rPr>
      </w:pPr>
      <w:r>
        <w:rPr>
          <w:rFonts w:ascii="宋体" w:hAnsi="宋体"/>
          <w:b/>
          <w:color w:val="auto"/>
          <w:sz w:val="32"/>
          <w:szCs w:val="32"/>
          <w:highlight w:val="none"/>
        </w:rPr>
        <w:br w:type="page"/>
      </w:r>
    </w:p>
    <w:p>
      <w:pPr>
        <w:pStyle w:val="5"/>
        <w:jc w:val="center"/>
        <w:rPr>
          <w:rFonts w:ascii="宋体" w:hAnsi="宋体" w:eastAsia="宋体"/>
          <w:b w:val="0"/>
          <w:color w:val="auto"/>
          <w:sz w:val="28"/>
          <w:szCs w:val="28"/>
          <w:highlight w:val="none"/>
        </w:rPr>
      </w:pPr>
      <w:bookmarkStart w:id="45" w:name="_Toc7123"/>
      <w:r>
        <w:rPr>
          <w:rFonts w:hint="eastAsia" w:ascii="宋体" w:hAnsi="宋体" w:eastAsia="宋体"/>
          <w:b w:val="0"/>
          <w:color w:val="auto"/>
          <w:sz w:val="28"/>
          <w:szCs w:val="28"/>
          <w:highlight w:val="none"/>
        </w:rPr>
        <w:t>四、报价书</w:t>
      </w:r>
      <w:bookmarkEnd w:id="45"/>
    </w:p>
    <w:p>
      <w:pPr>
        <w:pStyle w:val="8"/>
        <w:ind w:firstLine="500"/>
        <w:rPr>
          <w:color w:val="auto"/>
          <w:sz w:val="25"/>
          <w:highlight w:val="none"/>
          <w:u w:val="single"/>
        </w:rPr>
      </w:pPr>
    </w:p>
    <w:p>
      <w:pPr>
        <w:pStyle w:val="8"/>
        <w:ind w:firstLine="480"/>
        <w:rPr>
          <w:rFonts w:hAnsi="宋体"/>
          <w:color w:val="auto"/>
          <w:highlight w:val="none"/>
        </w:rPr>
      </w:pPr>
      <w:r>
        <w:rPr>
          <w:color w:val="auto"/>
          <w:highlight w:val="none"/>
          <w:u w:val="single"/>
        </w:rPr>
        <w:t xml:space="preserve">                           </w:t>
      </w:r>
      <w:r>
        <w:rPr>
          <w:rFonts w:hAnsi="宋体"/>
          <w:color w:val="auto"/>
          <w:highlight w:val="none"/>
        </w:rPr>
        <w:t>：</w:t>
      </w:r>
    </w:p>
    <w:p>
      <w:pPr>
        <w:pStyle w:val="8"/>
        <w:ind w:firstLine="480"/>
        <w:rPr>
          <w:rFonts w:hAnsi="宋体"/>
          <w:color w:val="auto"/>
          <w:highlight w:val="none"/>
        </w:rPr>
      </w:pPr>
    </w:p>
    <w:p>
      <w:pPr>
        <w:pStyle w:val="8"/>
        <w:ind w:firstLine="480"/>
        <w:rPr>
          <w:color w:val="auto"/>
          <w:highlight w:val="none"/>
        </w:rPr>
      </w:pPr>
      <w:r>
        <w:rPr>
          <w:color w:val="auto"/>
          <w:highlight w:val="none"/>
        </w:rPr>
        <w:t>(</w:t>
      </w:r>
      <w:r>
        <w:rPr>
          <w:rFonts w:hAnsi="宋体"/>
          <w:color w:val="auto"/>
          <w:highlight w:val="none"/>
        </w:rPr>
        <w:t>一</w:t>
      </w:r>
      <w:r>
        <w:rPr>
          <w:color w:val="auto"/>
          <w:highlight w:val="none"/>
        </w:rPr>
        <w:t>)</w:t>
      </w:r>
      <w:r>
        <w:rPr>
          <w:rFonts w:hAnsi="宋体"/>
          <w:color w:val="auto"/>
          <w:highlight w:val="none"/>
        </w:rPr>
        <w:t>根据已收到的</w:t>
      </w:r>
      <w:r>
        <w:rPr>
          <w:color w:val="auto"/>
          <w:highlight w:val="none"/>
          <w:u w:val="single"/>
        </w:rPr>
        <w:t xml:space="preserve">                          </w:t>
      </w:r>
      <w:r>
        <w:rPr>
          <w:rFonts w:hAnsi="宋体"/>
          <w:color w:val="auto"/>
          <w:highlight w:val="none"/>
        </w:rPr>
        <w:t>工程的招标文件，我单位将遵照《中华人民共和国招标投标法》等有关规定并根据工程招标文件的规定，经考察现场和研究招标文件后，愿以人民币</w:t>
      </w:r>
      <w:r>
        <w:rPr>
          <w:color w:val="auto"/>
          <w:highlight w:val="none"/>
        </w:rPr>
        <w:t>(</w:t>
      </w:r>
      <w:r>
        <w:rPr>
          <w:rFonts w:hAnsi="宋体"/>
          <w:color w:val="auto"/>
          <w:highlight w:val="none"/>
        </w:rPr>
        <w:t>大写</w:t>
      </w:r>
      <w:r>
        <w:rPr>
          <w:color w:val="auto"/>
          <w:highlight w:val="non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olor w:val="auto"/>
          <w:highlight w:val="none"/>
        </w:rPr>
        <w:t>小写</w:t>
      </w:r>
      <w:r>
        <w:rPr>
          <w:rFonts w:hint="eastAsia" w:hAnsi="宋体"/>
          <w:color w:val="auto"/>
          <w:highlight w:val="none"/>
          <w:u w:val="single"/>
        </w:rPr>
        <w:t xml:space="preserve">         </w:t>
      </w:r>
      <w:r>
        <w:rPr>
          <w:rFonts w:hAnsi="宋体"/>
          <w:color w:val="auto"/>
          <w:highlight w:val="none"/>
        </w:rPr>
        <w:t>的总价，按招标文件的要求承包本次招标范围内的全部工程。</w:t>
      </w:r>
      <w:r>
        <w:rPr>
          <w:rFonts w:hint="eastAsia" w:hAnsi="宋体"/>
          <w:color w:val="auto"/>
          <w:highlight w:val="none"/>
        </w:rPr>
        <w:t xml:space="preserve"> </w:t>
      </w:r>
    </w:p>
    <w:p>
      <w:pPr>
        <w:pStyle w:val="8"/>
        <w:ind w:firstLine="480"/>
        <w:rPr>
          <w:rFonts w:hAnsi="宋体"/>
          <w:color w:val="auto"/>
          <w:highlight w:val="none"/>
        </w:rPr>
      </w:pPr>
      <w:r>
        <w:rPr>
          <w:color w:val="auto"/>
          <w:highlight w:val="none"/>
        </w:rPr>
        <w:t>(</w:t>
      </w:r>
      <w:r>
        <w:rPr>
          <w:rFonts w:hAnsi="宋体"/>
          <w:color w:val="auto"/>
          <w:highlight w:val="none"/>
        </w:rPr>
        <w:t>二</w:t>
      </w:r>
      <w:r>
        <w:rPr>
          <w:color w:val="auto"/>
          <w:highlight w:val="none"/>
        </w:rPr>
        <w:t>)</w:t>
      </w:r>
      <w:r>
        <w:rPr>
          <w:rFonts w:hAnsi="宋体"/>
          <w:color w:val="auto"/>
          <w:highlight w:val="none"/>
        </w:rPr>
        <w:t>我单位保证在收到贵单位发出的书面开工令后立即开工，并</w:t>
      </w:r>
      <w:r>
        <w:rPr>
          <w:rFonts w:hint="eastAsia" w:hAnsi="宋体"/>
          <w:color w:val="auto"/>
          <w:highlight w:val="none"/>
        </w:rPr>
        <w:t xml:space="preserve">保证 </w:t>
      </w:r>
      <w:r>
        <w:rPr>
          <w:rFonts w:hint="eastAsia" w:hAnsi="宋体"/>
          <w:color w:val="auto"/>
          <w:highlight w:val="none"/>
          <w:u w:val="single"/>
        </w:rPr>
        <w:t xml:space="preserve">       </w:t>
      </w:r>
      <w:r>
        <w:rPr>
          <w:rFonts w:hint="eastAsia" w:hAnsi="宋体"/>
          <w:color w:val="auto"/>
          <w:highlight w:val="none"/>
        </w:rPr>
        <w:t>天内完工</w:t>
      </w:r>
      <w:r>
        <w:rPr>
          <w:rFonts w:hAnsi="宋体"/>
          <w:color w:val="auto"/>
          <w:highlight w:val="none"/>
        </w:rPr>
        <w:t>。</w:t>
      </w:r>
    </w:p>
    <w:p>
      <w:pPr>
        <w:pStyle w:val="8"/>
        <w:ind w:firstLine="480"/>
        <w:rPr>
          <w:rFonts w:hAnsi="宋体"/>
          <w:color w:val="auto"/>
          <w:highlight w:val="none"/>
        </w:rPr>
      </w:pPr>
      <w:r>
        <w:rPr>
          <w:rFonts w:hAnsi="宋体"/>
          <w:color w:val="auto"/>
          <w:highlight w:val="none"/>
        </w:rPr>
        <w:t>(三)如果我方中标，我方将按照招标文件的规定提交履约保证金</w:t>
      </w:r>
      <w:r>
        <w:rPr>
          <w:rFonts w:hint="eastAsia" w:hAnsi="宋体"/>
          <w:color w:val="auto"/>
          <w:highlight w:val="none"/>
        </w:rPr>
        <w:t>。</w:t>
      </w:r>
    </w:p>
    <w:p>
      <w:pPr>
        <w:pStyle w:val="8"/>
        <w:ind w:firstLine="480"/>
        <w:rPr>
          <w:color w:val="auto"/>
          <w:highlight w:val="none"/>
        </w:rPr>
      </w:pPr>
      <w:r>
        <w:rPr>
          <w:rFonts w:hAnsi="宋体"/>
          <w:color w:val="auto"/>
          <w:highlight w:val="none"/>
        </w:rPr>
        <w:t>(</w:t>
      </w:r>
      <w:r>
        <w:rPr>
          <w:rFonts w:hint="eastAsia" w:hAnsi="宋体"/>
          <w:color w:val="auto"/>
          <w:highlight w:val="none"/>
        </w:rPr>
        <w:t>四</w:t>
      </w:r>
      <w:r>
        <w:rPr>
          <w:rFonts w:hAnsi="宋体"/>
          <w:color w:val="auto"/>
          <w:highlight w:val="none"/>
        </w:rPr>
        <w:t>)贵单位的招标文件、中标通知书和本投标文件将构成约束我们双方的合同。</w:t>
      </w:r>
    </w:p>
    <w:p>
      <w:pPr>
        <w:pStyle w:val="8"/>
        <w:ind w:firstLine="480"/>
        <w:rPr>
          <w:color w:val="auto"/>
          <w:highlight w:val="none"/>
        </w:rPr>
      </w:pPr>
    </w:p>
    <w:p>
      <w:pPr>
        <w:pStyle w:val="8"/>
        <w:ind w:firstLine="480"/>
        <w:rPr>
          <w:color w:val="auto"/>
          <w:highlight w:val="none"/>
        </w:rPr>
      </w:pPr>
    </w:p>
    <w:p>
      <w:pPr>
        <w:pStyle w:val="8"/>
        <w:ind w:firstLine="480"/>
        <w:rPr>
          <w:color w:val="auto"/>
          <w:highlight w:val="none"/>
        </w:rPr>
      </w:pPr>
    </w:p>
    <w:p>
      <w:pPr>
        <w:pStyle w:val="8"/>
        <w:ind w:firstLine="480"/>
        <w:rPr>
          <w:color w:val="auto"/>
          <w:highlight w:val="none"/>
          <w:u w:val="single"/>
        </w:rPr>
      </w:pPr>
      <w:r>
        <w:rPr>
          <w:rFonts w:hAnsi="宋体"/>
          <w:color w:val="auto"/>
          <w:highlight w:val="none"/>
        </w:rPr>
        <w:t>投标人</w:t>
      </w:r>
      <w:r>
        <w:rPr>
          <w:color w:val="auto"/>
          <w:highlight w:val="none"/>
        </w:rPr>
        <w:t>(</w:t>
      </w:r>
      <w:r>
        <w:rPr>
          <w:rFonts w:hAnsi="宋体"/>
          <w:color w:val="auto"/>
          <w:highlight w:val="none"/>
        </w:rPr>
        <w:t>盖章</w:t>
      </w:r>
      <w:r>
        <w:rPr>
          <w:color w:val="auto"/>
          <w:highlight w:val="none"/>
        </w:rPr>
        <w:t>)</w:t>
      </w:r>
      <w:r>
        <w:rPr>
          <w:rFonts w:hAnsi="宋体"/>
          <w:color w:val="auto"/>
          <w:highlight w:val="none"/>
        </w:rPr>
        <w:t>：</w:t>
      </w:r>
      <w:r>
        <w:rPr>
          <w:color w:val="auto"/>
          <w:highlight w:val="none"/>
          <w:u w:val="single"/>
        </w:rPr>
        <w:t xml:space="preserve">                               </w:t>
      </w:r>
    </w:p>
    <w:p>
      <w:pPr>
        <w:pStyle w:val="8"/>
        <w:ind w:firstLine="480"/>
        <w:rPr>
          <w:color w:val="auto"/>
          <w:highlight w:val="none"/>
          <w:u w:val="single"/>
        </w:rPr>
      </w:pPr>
    </w:p>
    <w:p>
      <w:pPr>
        <w:pStyle w:val="8"/>
        <w:ind w:firstLine="480"/>
        <w:rPr>
          <w:color w:val="auto"/>
          <w:highlight w:val="none"/>
          <w:u w:val="single"/>
        </w:rPr>
      </w:pPr>
    </w:p>
    <w:p>
      <w:pPr>
        <w:pStyle w:val="8"/>
        <w:ind w:firstLine="480"/>
        <w:rPr>
          <w:color w:val="auto"/>
          <w:highlight w:val="none"/>
        </w:rPr>
      </w:pPr>
      <w:r>
        <w:rPr>
          <w:rFonts w:hAnsi="宋体"/>
          <w:color w:val="auto"/>
          <w:highlight w:val="none"/>
        </w:rPr>
        <w:t>法定代表人或委托代理人</w:t>
      </w:r>
      <w:r>
        <w:rPr>
          <w:color w:val="auto"/>
          <w:highlight w:val="none"/>
        </w:rPr>
        <w:t>(</w:t>
      </w:r>
      <w:r>
        <w:rPr>
          <w:rFonts w:hAnsi="宋体"/>
          <w:color w:val="auto"/>
          <w:highlight w:val="none"/>
        </w:rPr>
        <w:t>签字或盖章</w:t>
      </w:r>
      <w:r>
        <w:rPr>
          <w:color w:val="auto"/>
          <w:highlight w:val="none"/>
        </w:rPr>
        <w:t>)</w:t>
      </w:r>
      <w:r>
        <w:rPr>
          <w:rFonts w:hAnsi="宋体"/>
          <w:color w:val="auto"/>
          <w:highlight w:val="none"/>
        </w:rPr>
        <w:t>：</w:t>
      </w:r>
      <w:r>
        <w:rPr>
          <w:color w:val="auto"/>
          <w:highlight w:val="none"/>
          <w:u w:val="single"/>
        </w:rPr>
        <w:t xml:space="preserve">                        </w:t>
      </w:r>
      <w:r>
        <w:rPr>
          <w:color w:val="auto"/>
          <w:highlight w:val="none"/>
        </w:rPr>
        <w:t xml:space="preserve">      </w:t>
      </w:r>
    </w:p>
    <w:p>
      <w:pPr>
        <w:pStyle w:val="8"/>
        <w:spacing w:line="480" w:lineRule="auto"/>
        <w:ind w:firstLine="480"/>
        <w:jc w:val="right"/>
        <w:rPr>
          <w:rFonts w:hAnsi="宋体"/>
          <w:color w:val="auto"/>
          <w:highlight w:val="none"/>
        </w:rPr>
      </w:pPr>
    </w:p>
    <w:p>
      <w:pPr>
        <w:pStyle w:val="8"/>
        <w:spacing w:line="480" w:lineRule="auto"/>
        <w:ind w:firstLine="480"/>
        <w:jc w:val="right"/>
        <w:rPr>
          <w:rFonts w:hAnsi="宋体"/>
          <w:color w:val="auto"/>
          <w:highlight w:val="none"/>
        </w:rPr>
      </w:pPr>
      <w:r>
        <w:rPr>
          <w:rFonts w:hAnsi="宋体"/>
          <w:color w:val="auto"/>
          <w:highlight w:val="none"/>
        </w:rPr>
        <w:t>日期：</w:t>
      </w:r>
      <w:r>
        <w:rPr>
          <w:color w:val="auto"/>
          <w:highlight w:val="none"/>
        </w:rPr>
        <w:t xml:space="preserve">     </w:t>
      </w:r>
      <w:r>
        <w:rPr>
          <w:rFonts w:hAnsi="宋体"/>
          <w:color w:val="auto"/>
          <w:highlight w:val="none"/>
        </w:rPr>
        <w:t>年</w:t>
      </w:r>
      <w:r>
        <w:rPr>
          <w:color w:val="auto"/>
          <w:highlight w:val="none"/>
        </w:rPr>
        <w:t xml:space="preserve">    </w:t>
      </w:r>
      <w:r>
        <w:rPr>
          <w:rFonts w:hAnsi="宋体"/>
          <w:color w:val="auto"/>
          <w:highlight w:val="none"/>
        </w:rPr>
        <w:t>月</w:t>
      </w:r>
      <w:r>
        <w:rPr>
          <w:color w:val="auto"/>
          <w:highlight w:val="none"/>
        </w:rPr>
        <w:t xml:space="preserve">    </w:t>
      </w:r>
      <w:r>
        <w:rPr>
          <w:rFonts w:hAnsi="宋体"/>
          <w:color w:val="auto"/>
          <w:highlight w:val="none"/>
        </w:rPr>
        <w:t>日</w:t>
      </w:r>
    </w:p>
    <w:p>
      <w:pPr>
        <w:rPr>
          <w:rFonts w:ascii="宋体" w:hAnsi="宋体" w:eastAsia="宋体"/>
          <w:color w:val="auto"/>
          <w:highlight w:val="none"/>
        </w:rPr>
      </w:pPr>
    </w:p>
    <w:p>
      <w:pPr>
        <w:jc w:val="center"/>
        <w:rPr>
          <w:rFonts w:ascii="宋体" w:hAnsi="宋体" w:eastAsia="宋体"/>
          <w:color w:val="auto"/>
          <w:highlight w:val="none"/>
        </w:rPr>
      </w:pPr>
    </w:p>
    <w:p>
      <w:pPr>
        <w:widowControl/>
        <w:jc w:val="left"/>
        <w:rPr>
          <w:rFonts w:ascii="宋体" w:hAnsi="宋体" w:eastAsia="宋体" w:cstheme="majorBidi"/>
          <w:bCs/>
          <w:color w:val="auto"/>
          <w:sz w:val="28"/>
          <w:szCs w:val="28"/>
          <w:highlight w:val="none"/>
        </w:rPr>
      </w:pPr>
      <w:bookmarkStart w:id="46" w:name="_Toc424387671"/>
      <w:bookmarkStart w:id="47" w:name="_Toc424127551"/>
      <w:bookmarkStart w:id="48" w:name="_Toc453621809"/>
      <w:r>
        <w:rPr>
          <w:rFonts w:ascii="宋体" w:hAnsi="宋体" w:eastAsia="宋体"/>
          <w:b/>
          <w:color w:val="auto"/>
          <w:sz w:val="28"/>
          <w:szCs w:val="28"/>
          <w:highlight w:val="none"/>
        </w:rPr>
        <w:br w:type="page"/>
      </w:r>
    </w:p>
    <w:p>
      <w:pPr>
        <w:pStyle w:val="5"/>
        <w:jc w:val="center"/>
        <w:rPr>
          <w:rFonts w:ascii="宋体" w:hAnsi="宋体" w:eastAsia="宋体"/>
          <w:b w:val="0"/>
          <w:color w:val="auto"/>
          <w:sz w:val="28"/>
          <w:szCs w:val="28"/>
          <w:highlight w:val="none"/>
        </w:rPr>
      </w:pPr>
      <w:bookmarkStart w:id="49" w:name="_Toc4688"/>
      <w:r>
        <w:rPr>
          <w:rFonts w:hint="eastAsia" w:ascii="宋体" w:hAnsi="宋体" w:eastAsia="宋体"/>
          <w:b w:val="0"/>
          <w:color w:val="auto"/>
          <w:sz w:val="28"/>
          <w:szCs w:val="28"/>
          <w:highlight w:val="none"/>
        </w:rPr>
        <w:t>五、投标响应报价明细表</w:t>
      </w:r>
      <w:bookmarkEnd w:id="46"/>
      <w:bookmarkEnd w:id="47"/>
      <w:bookmarkEnd w:id="48"/>
      <w:bookmarkEnd w:id="49"/>
    </w:p>
    <w:p>
      <w:pPr>
        <w:widowControl/>
        <w:tabs>
          <w:tab w:val="left" w:pos="0"/>
          <w:tab w:val="left" w:pos="993"/>
          <w:tab w:val="left" w:pos="1134"/>
        </w:tabs>
        <w:adjustRightInd w:val="0"/>
        <w:snapToGrid w:val="0"/>
        <w:spacing w:line="500" w:lineRule="exact"/>
        <w:jc w:val="center"/>
        <w:outlineLvl w:val="1"/>
        <w:rPr>
          <w:color w:val="auto"/>
          <w:sz w:val="25"/>
          <w:highlight w:val="none"/>
        </w:rPr>
      </w:pPr>
    </w:p>
    <w:p>
      <w:pPr>
        <w:kinsoku w:val="0"/>
        <w:topLinePunct/>
        <w:snapToGrid w:val="0"/>
        <w:spacing w:line="360" w:lineRule="auto"/>
        <w:ind w:firstLine="548" w:firstLineChars="196"/>
        <w:jc w:val="left"/>
        <w:rPr>
          <w:rFonts w:ascii="宋体" w:hAnsi="宋体" w:eastAsia="宋体" w:cstheme="majorBidi"/>
          <w:bCs/>
          <w:color w:val="auto"/>
          <w:sz w:val="28"/>
          <w:szCs w:val="28"/>
          <w:highlight w:val="none"/>
        </w:rPr>
      </w:pPr>
    </w:p>
    <w:p>
      <w:pPr>
        <w:snapToGrid w:val="0"/>
        <w:spacing w:line="480" w:lineRule="exact"/>
        <w:ind w:firstLine="582" w:firstLineChars="208"/>
        <w:jc w:val="center"/>
        <w:rPr>
          <w:rFonts w:ascii="宋体" w:hAnsi="宋体" w:eastAsia="宋体" w:cstheme="majorBidi"/>
          <w:bCs/>
          <w:color w:val="auto"/>
          <w:sz w:val="28"/>
          <w:szCs w:val="28"/>
          <w:highlight w:val="none"/>
        </w:rPr>
      </w:pPr>
    </w:p>
    <w:p>
      <w:pPr>
        <w:rPr>
          <w:rFonts w:ascii="宋体" w:hAnsi="宋体" w:eastAsia="宋体" w:cstheme="majorBidi"/>
          <w:bCs/>
          <w:color w:val="auto"/>
          <w:sz w:val="28"/>
          <w:szCs w:val="28"/>
          <w:highlight w:val="none"/>
        </w:rPr>
      </w:pPr>
      <w:r>
        <w:rPr>
          <w:rFonts w:hint="eastAsia" w:ascii="宋体" w:hAnsi="宋体" w:eastAsia="宋体" w:cstheme="majorBidi"/>
          <w:bCs/>
          <w:color w:val="auto"/>
          <w:sz w:val="28"/>
          <w:szCs w:val="28"/>
          <w:highlight w:val="none"/>
        </w:rPr>
        <w:br w:type="page"/>
      </w:r>
    </w:p>
    <w:p>
      <w:pPr>
        <w:snapToGrid w:val="0"/>
        <w:spacing w:line="480" w:lineRule="exact"/>
        <w:ind w:firstLine="582" w:firstLineChars="208"/>
        <w:jc w:val="center"/>
        <w:rPr>
          <w:rFonts w:ascii="宋体" w:hAnsi="宋体" w:eastAsia="宋体" w:cstheme="majorBidi"/>
          <w:bCs/>
          <w:color w:val="auto"/>
          <w:sz w:val="28"/>
          <w:szCs w:val="28"/>
          <w:highlight w:val="none"/>
        </w:rPr>
      </w:pPr>
      <w:r>
        <w:rPr>
          <w:rFonts w:hint="eastAsia" w:ascii="宋体" w:hAnsi="宋体" w:eastAsia="宋体" w:cstheme="majorBidi"/>
          <w:bCs/>
          <w:color w:val="auto"/>
          <w:sz w:val="28"/>
          <w:szCs w:val="28"/>
          <w:highlight w:val="none"/>
        </w:rPr>
        <w:t>六、其他要求</w:t>
      </w:r>
    </w:p>
    <w:p>
      <w:pPr>
        <w:snapToGrid w:val="0"/>
        <w:spacing w:line="480" w:lineRule="exact"/>
        <w:ind w:firstLine="582" w:firstLineChars="208"/>
        <w:jc w:val="left"/>
        <w:rPr>
          <w:rFonts w:ascii="宋体" w:hAnsi="宋体" w:eastAsia="宋体" w:cstheme="majorBidi"/>
          <w:bCs/>
          <w:color w:val="auto"/>
          <w:sz w:val="28"/>
          <w:szCs w:val="28"/>
          <w:highlight w:val="none"/>
        </w:rPr>
      </w:pPr>
      <w:r>
        <w:rPr>
          <w:rFonts w:hint="eastAsia" w:ascii="宋体" w:hAnsi="宋体" w:eastAsia="宋体" w:cstheme="majorBidi"/>
          <w:bCs/>
          <w:color w:val="auto"/>
          <w:sz w:val="28"/>
          <w:szCs w:val="28"/>
          <w:highlight w:val="none"/>
        </w:rPr>
        <w:t>包括但不限于</w:t>
      </w:r>
      <w:r>
        <w:rPr>
          <w:rFonts w:hint="eastAsia" w:ascii="宋体" w:hAnsi="宋体" w:eastAsia="宋体" w:cstheme="majorBidi"/>
          <w:bCs/>
          <w:color w:val="auto"/>
          <w:sz w:val="28"/>
          <w:szCs w:val="28"/>
          <w:highlight w:val="none"/>
          <w:lang w:val="en-US" w:eastAsia="zh-CN"/>
        </w:rPr>
        <w:t>评标办法对应</w:t>
      </w:r>
      <w:r>
        <w:rPr>
          <w:rFonts w:hint="eastAsia" w:ascii="宋体" w:hAnsi="宋体" w:eastAsia="宋体" w:cstheme="majorBidi"/>
          <w:bCs/>
          <w:color w:val="auto"/>
          <w:sz w:val="28"/>
          <w:szCs w:val="28"/>
          <w:highlight w:val="none"/>
        </w:rPr>
        <w:t>内容，格式自拟</w:t>
      </w:r>
    </w:p>
    <w:p>
      <w:pPr>
        <w:rPr>
          <w:rFonts w:ascii="宋体" w:hAnsi="宋体" w:eastAsia="宋体"/>
          <w:color w:val="auto"/>
          <w:highlight w:val="none"/>
        </w:rPr>
      </w:pPr>
      <w:r>
        <w:rPr>
          <w:rFonts w:ascii="宋体" w:hAnsi="宋体" w:eastAsia="宋体"/>
          <w:color w:val="auto"/>
          <w:highlight w:val="none"/>
        </w:rPr>
        <w:br w:type="page"/>
      </w:r>
    </w:p>
    <w:p>
      <w:pPr>
        <w:pStyle w:val="4"/>
        <w:jc w:val="center"/>
        <w:rPr>
          <w:rFonts w:ascii="宋体" w:hAnsi="宋体" w:eastAsia="宋体"/>
          <w:color w:val="auto"/>
          <w:highlight w:val="none"/>
        </w:rPr>
      </w:pPr>
      <w:r>
        <w:rPr>
          <w:rFonts w:hint="eastAsia" w:ascii="宋体" w:hAnsi="宋体" w:eastAsia="宋体"/>
          <w:color w:val="auto"/>
          <w:highlight w:val="none"/>
        </w:rPr>
        <w:t>第七部分  评标办法（</w:t>
      </w:r>
      <w:r>
        <w:rPr>
          <w:rFonts w:hint="eastAsia" w:ascii="宋体" w:hAnsi="宋体" w:eastAsia="宋体"/>
          <w:color w:val="auto"/>
          <w:highlight w:val="none"/>
          <w:lang w:eastAsia="zh-CN"/>
        </w:rPr>
        <w:t>综合评估法</w:t>
      </w:r>
      <w:r>
        <w:rPr>
          <w:rFonts w:hint="eastAsia" w:ascii="宋体" w:hAnsi="宋体" w:eastAsia="宋体"/>
          <w:color w:val="auto"/>
          <w:highlight w:val="none"/>
        </w:rPr>
        <w:t>）</w:t>
      </w:r>
    </w:p>
    <w:p>
      <w:pPr>
        <w:rPr>
          <w:rFonts w:ascii="宋体" w:hAnsi="宋体" w:eastAsia="宋体"/>
          <w:color w:val="auto"/>
          <w:sz w:val="24"/>
          <w:szCs w:val="24"/>
          <w:highlight w:val="none"/>
        </w:rPr>
      </w:pPr>
    </w:p>
    <w:p>
      <w:pPr>
        <w:pStyle w:val="11"/>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评标具体如下 ：</w:t>
      </w:r>
    </w:p>
    <w:p>
      <w:pPr>
        <w:pStyle w:val="11"/>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（一）评标程序</w:t>
      </w:r>
    </w:p>
    <w:p>
      <w:pPr>
        <w:pStyle w:val="11"/>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资格审查评审——商务标评审——确定第一~三名中标候选人。</w:t>
      </w:r>
    </w:p>
    <w:p>
      <w:pPr>
        <w:pStyle w:val="11"/>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（二）资格审查</w:t>
      </w:r>
    </w:p>
    <w:p>
      <w:pPr>
        <w:pStyle w:val="11"/>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由本项目评标委员会根据参加资格审查的投标人递交的资格证明文件，并按照本项目招标文件资格审查办法对投标人的资格进行评审。只有资格条件评审通过的投标人方可参加下阶段评审。</w:t>
      </w:r>
    </w:p>
    <w:p>
      <w:pPr>
        <w:widowControl/>
        <w:spacing w:line="400" w:lineRule="atLeast"/>
        <w:jc w:val="center"/>
        <w:rPr>
          <w:rFonts w:ascii="宋体" w:hAnsi="宋体"/>
          <w:b/>
          <w:bCs/>
          <w:color w:val="auto"/>
          <w:spacing w:val="-2"/>
          <w:sz w:val="24"/>
          <w:highlight w:val="none"/>
        </w:rPr>
      </w:pPr>
    </w:p>
    <w:p>
      <w:pPr>
        <w:widowControl/>
        <w:spacing w:line="400" w:lineRule="atLeast"/>
        <w:jc w:val="center"/>
        <w:rPr>
          <w:rFonts w:ascii="宋体"/>
          <w:b/>
          <w:bCs/>
          <w:color w:val="auto"/>
          <w:spacing w:val="-2"/>
          <w:sz w:val="24"/>
          <w:highlight w:val="none"/>
        </w:rPr>
      </w:pPr>
      <w:r>
        <w:rPr>
          <w:rFonts w:hint="eastAsia" w:ascii="宋体" w:hAnsi="宋体"/>
          <w:b/>
          <w:bCs/>
          <w:color w:val="auto"/>
          <w:spacing w:val="-2"/>
          <w:sz w:val="24"/>
          <w:highlight w:val="none"/>
        </w:rPr>
        <w:t>资格审查合格标准汇总表</w:t>
      </w:r>
    </w:p>
    <w:tbl>
      <w:tblPr>
        <w:tblStyle w:val="21"/>
        <w:tblW w:w="504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750"/>
        <w:gridCol w:w="1856"/>
        <w:gridCol w:w="3379"/>
        <w:gridCol w:w="28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423" w:type="pct"/>
            <w:tcBorders>
              <w:top w:val="single" w:color="auto" w:sz="12" w:space="0"/>
              <w:bottom w:val="double" w:color="auto" w:sz="4" w:space="0"/>
            </w:tcBorders>
            <w:vAlign w:val="center"/>
          </w:tcPr>
          <w:p>
            <w:pPr>
              <w:jc w:val="center"/>
              <w:rPr>
                <w:rFonts w:ascii="宋体"/>
                <w:color w:val="auto"/>
                <w:sz w:val="24"/>
                <w:highlight w:val="none"/>
              </w:rPr>
            </w:pPr>
            <w:r>
              <w:rPr>
                <w:rFonts w:hint="eastAsia" w:ascii="宋体" w:hAnsi="宋体"/>
                <w:color w:val="auto"/>
                <w:sz w:val="24"/>
                <w:highlight w:val="none"/>
              </w:rPr>
              <w:t>序号</w:t>
            </w:r>
          </w:p>
        </w:tc>
        <w:tc>
          <w:tcPr>
            <w:tcW w:w="1047" w:type="pct"/>
            <w:tcBorders>
              <w:top w:val="single" w:color="auto" w:sz="12" w:space="0"/>
              <w:bottom w:val="double" w:color="auto" w:sz="4" w:space="0"/>
            </w:tcBorders>
            <w:vAlign w:val="center"/>
          </w:tcPr>
          <w:p>
            <w:pPr>
              <w:jc w:val="center"/>
              <w:rPr>
                <w:rFonts w:ascii="宋体"/>
                <w:color w:val="auto"/>
                <w:sz w:val="24"/>
                <w:highlight w:val="none"/>
              </w:rPr>
            </w:pPr>
            <w:r>
              <w:rPr>
                <w:rFonts w:hint="eastAsia" w:ascii="宋体" w:hAnsi="宋体"/>
                <w:color w:val="auto"/>
                <w:sz w:val="24"/>
                <w:highlight w:val="none"/>
              </w:rPr>
              <w:t>项目内容</w:t>
            </w:r>
          </w:p>
        </w:tc>
        <w:tc>
          <w:tcPr>
            <w:tcW w:w="1906" w:type="pct"/>
            <w:tcBorders>
              <w:top w:val="single" w:color="auto" w:sz="12" w:space="0"/>
              <w:bottom w:val="double" w:color="auto" w:sz="4" w:space="0"/>
            </w:tcBorders>
            <w:vAlign w:val="center"/>
          </w:tcPr>
          <w:p>
            <w:pPr>
              <w:jc w:val="center"/>
              <w:rPr>
                <w:rFonts w:ascii="宋体"/>
                <w:color w:val="auto"/>
                <w:sz w:val="24"/>
                <w:highlight w:val="none"/>
              </w:rPr>
            </w:pPr>
            <w:r>
              <w:rPr>
                <w:rFonts w:hint="eastAsia" w:ascii="宋体" w:hAnsi="宋体"/>
                <w:color w:val="auto"/>
                <w:sz w:val="24"/>
                <w:highlight w:val="none"/>
              </w:rPr>
              <w:t>合格条件</w:t>
            </w:r>
          </w:p>
        </w:tc>
        <w:tc>
          <w:tcPr>
            <w:tcW w:w="1622" w:type="pct"/>
            <w:tcBorders>
              <w:top w:val="single" w:color="auto" w:sz="12" w:space="0"/>
              <w:bottom w:val="double" w:color="auto" w:sz="4" w:space="0"/>
            </w:tcBorders>
            <w:vAlign w:val="center"/>
          </w:tcPr>
          <w:p>
            <w:pPr>
              <w:jc w:val="center"/>
              <w:rPr>
                <w:rFonts w:ascii="宋体"/>
                <w:color w:val="auto"/>
                <w:sz w:val="24"/>
                <w:highlight w:val="none"/>
              </w:rPr>
            </w:pPr>
            <w:r>
              <w:rPr>
                <w:rFonts w:hint="eastAsia" w:ascii="宋体" w:hAnsi="宋体"/>
                <w:color w:val="auto"/>
                <w:sz w:val="24"/>
                <w:highlight w:val="none"/>
              </w:rPr>
              <w:t>需提供的证明材料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423" w:type="pct"/>
            <w:tcBorders>
              <w:bottom w:val="single" w:color="auto" w:sz="4" w:space="0"/>
            </w:tcBorders>
            <w:vAlign w:val="center"/>
          </w:tcPr>
          <w:p>
            <w:pPr>
              <w:jc w:val="center"/>
              <w:rPr>
                <w:rFonts w:ascii="宋体" w:hAnsi="宋体"/>
                <w:color w:val="auto"/>
                <w:sz w:val="24"/>
                <w:highlight w:val="none"/>
              </w:rPr>
            </w:pPr>
            <w:r>
              <w:rPr>
                <w:rFonts w:ascii="宋体" w:hAnsi="宋体"/>
                <w:color w:val="auto"/>
                <w:sz w:val="24"/>
                <w:highlight w:val="none"/>
              </w:rPr>
              <w:t>1</w:t>
            </w:r>
          </w:p>
        </w:tc>
        <w:tc>
          <w:tcPr>
            <w:tcW w:w="1047" w:type="pct"/>
            <w:tcBorders>
              <w:bottom w:val="single" w:color="auto" w:sz="4" w:space="0"/>
            </w:tcBorders>
            <w:vAlign w:val="center"/>
          </w:tcPr>
          <w:p>
            <w:pPr>
              <w:jc w:val="center"/>
              <w:rPr>
                <w:rFonts w:ascii="宋体"/>
                <w:color w:val="auto"/>
                <w:sz w:val="24"/>
                <w:highlight w:val="none"/>
              </w:rPr>
            </w:pPr>
            <w:r>
              <w:rPr>
                <w:rFonts w:hint="eastAsia" w:ascii="宋体" w:hAnsi="宋体"/>
                <w:color w:val="auto"/>
                <w:sz w:val="24"/>
                <w:highlight w:val="none"/>
              </w:rPr>
              <w:t>法定代表人身份证明书、授权委托书</w:t>
            </w:r>
          </w:p>
        </w:tc>
        <w:tc>
          <w:tcPr>
            <w:tcW w:w="1906" w:type="pct"/>
            <w:tcBorders>
              <w:bottom w:val="single" w:color="auto" w:sz="4" w:space="0"/>
            </w:tcBorders>
            <w:vAlign w:val="center"/>
          </w:tcPr>
          <w:p>
            <w:pPr>
              <w:jc w:val="left"/>
              <w:rPr>
                <w:rFonts w:ascii="宋体"/>
                <w:color w:val="auto"/>
                <w:sz w:val="24"/>
                <w:highlight w:val="none"/>
              </w:rPr>
            </w:pPr>
            <w:r>
              <w:rPr>
                <w:rFonts w:hint="eastAsia" w:ascii="宋体" w:hAnsi="宋体"/>
                <w:color w:val="auto"/>
                <w:sz w:val="24"/>
                <w:highlight w:val="none"/>
              </w:rPr>
              <w:t>加盖法人公章及法定代表人印鉴或签字的原件；</w:t>
            </w:r>
          </w:p>
        </w:tc>
        <w:tc>
          <w:tcPr>
            <w:tcW w:w="1622" w:type="pct"/>
            <w:tcBorders>
              <w:bottom w:val="single" w:color="auto" w:sz="4" w:space="0"/>
            </w:tcBorders>
            <w:vAlign w:val="center"/>
          </w:tcPr>
          <w:p>
            <w:pPr>
              <w:jc w:val="left"/>
              <w:rPr>
                <w:rFonts w:ascii="宋体"/>
                <w:color w:val="auto"/>
                <w:sz w:val="24"/>
                <w:highlight w:val="none"/>
              </w:rPr>
            </w:pPr>
            <w:r>
              <w:rPr>
                <w:rFonts w:hint="eastAsia" w:ascii="宋体" w:hAnsi="宋体"/>
                <w:color w:val="auto"/>
                <w:sz w:val="24"/>
                <w:highlight w:val="none"/>
              </w:rPr>
              <w:t>授权委托书必须有效；（详见</w:t>
            </w:r>
            <w:r>
              <w:rPr>
                <w:rFonts w:hint="eastAsia" w:ascii="宋体" w:hAnsi="宋体"/>
                <w:color w:val="auto"/>
                <w:spacing w:val="-6"/>
                <w:sz w:val="24"/>
                <w:highlight w:val="none"/>
              </w:rPr>
              <w:t>投标文件格式</w:t>
            </w:r>
            <w:r>
              <w:rPr>
                <w:rFonts w:hint="eastAsia" w:ascii="宋体" w:hAnsi="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423" w:type="pct"/>
            <w:tcBorders>
              <w:top w:val="single" w:color="auto" w:sz="4" w:space="0"/>
            </w:tcBorders>
            <w:vAlign w:val="center"/>
          </w:tcPr>
          <w:p>
            <w:pPr>
              <w:jc w:val="center"/>
              <w:rPr>
                <w:rFonts w:ascii="宋体" w:hAnsi="宋体"/>
                <w:color w:val="auto"/>
                <w:sz w:val="24"/>
                <w:highlight w:val="none"/>
              </w:rPr>
            </w:pPr>
            <w:r>
              <w:rPr>
                <w:rFonts w:ascii="宋体" w:hAnsi="宋体"/>
                <w:color w:val="auto"/>
                <w:sz w:val="24"/>
                <w:highlight w:val="none"/>
              </w:rPr>
              <w:t>2</w:t>
            </w:r>
          </w:p>
        </w:tc>
        <w:tc>
          <w:tcPr>
            <w:tcW w:w="1047" w:type="pct"/>
            <w:tcBorders>
              <w:top w:val="single" w:color="auto" w:sz="4" w:space="0"/>
            </w:tcBorders>
            <w:vAlign w:val="center"/>
          </w:tcPr>
          <w:p>
            <w:pPr>
              <w:jc w:val="left"/>
              <w:rPr>
                <w:rFonts w:ascii="宋体" w:hAnsi="宋体" w:eastAsia="宋体" w:cs="Times New Roman"/>
                <w:color w:val="auto"/>
                <w:sz w:val="24"/>
                <w:highlight w:val="none"/>
              </w:rPr>
            </w:pPr>
            <w:r>
              <w:rPr>
                <w:rFonts w:hint="eastAsia" w:ascii="宋体" w:hAnsi="宋体" w:eastAsia="宋体" w:cs="Times New Roman"/>
                <w:color w:val="auto"/>
                <w:sz w:val="24"/>
                <w:szCs w:val="24"/>
                <w:highlight w:val="none"/>
              </w:rPr>
              <w:t>营业执照</w:t>
            </w:r>
          </w:p>
        </w:tc>
        <w:tc>
          <w:tcPr>
            <w:tcW w:w="1906" w:type="pct"/>
            <w:tcBorders>
              <w:top w:val="single" w:color="auto" w:sz="4" w:space="0"/>
            </w:tcBorders>
            <w:vAlign w:val="center"/>
          </w:tcPr>
          <w:p>
            <w:pPr>
              <w:jc w:val="left"/>
              <w:rPr>
                <w:rFonts w:ascii="宋体" w:hAnsi="宋体" w:eastAsia="宋体" w:cs="Times New Roman"/>
                <w:color w:val="auto"/>
                <w:sz w:val="24"/>
                <w:highlight w:val="none"/>
              </w:rPr>
            </w:pPr>
            <w:r>
              <w:rPr>
                <w:rFonts w:hint="eastAsia" w:ascii="宋体" w:hAnsi="宋体" w:eastAsia="宋体" w:cs="Times New Roman"/>
                <w:color w:val="auto"/>
                <w:sz w:val="24"/>
                <w:szCs w:val="24"/>
                <w:highlight w:val="none"/>
              </w:rPr>
              <w:t>具备有效的营业执照或事业单位法人证书</w:t>
            </w:r>
          </w:p>
        </w:tc>
        <w:tc>
          <w:tcPr>
            <w:tcW w:w="1622" w:type="pct"/>
            <w:tcBorders>
              <w:top w:val="single" w:color="auto" w:sz="4" w:space="0"/>
              <w:bottom w:val="single" w:color="auto" w:sz="4" w:space="0"/>
            </w:tcBorders>
            <w:vAlign w:val="center"/>
          </w:tcPr>
          <w:p>
            <w:pPr>
              <w:jc w:val="left"/>
              <w:rPr>
                <w:rFonts w:ascii="宋体" w:hAnsi="宋体" w:eastAsia="宋体" w:cs="Times New Roman"/>
                <w:color w:val="auto"/>
                <w:sz w:val="24"/>
                <w:highlight w:val="none"/>
              </w:rPr>
            </w:pPr>
            <w:r>
              <w:rPr>
                <w:rFonts w:hint="eastAsia" w:ascii="宋体" w:hAnsi="宋体" w:eastAsia="宋体" w:cs="Times New Roman"/>
                <w:color w:val="auto"/>
                <w:sz w:val="24"/>
                <w:szCs w:val="24"/>
                <w:highlight w:val="none"/>
              </w:rPr>
              <w:t>有效的企业营业执照或事业单位法人证书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423" w:type="pct"/>
            <w:vAlign w:val="center"/>
          </w:tcPr>
          <w:p>
            <w:pPr>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1047" w:type="pct"/>
            <w:vAlign w:val="center"/>
          </w:tcPr>
          <w:p>
            <w:pPr>
              <w:jc w:val="left"/>
              <w:rPr>
                <w:rFonts w:ascii="宋体" w:hAnsi="宋体"/>
                <w:color w:val="auto"/>
                <w:spacing w:val="-4"/>
                <w:sz w:val="24"/>
                <w:highlight w:val="none"/>
              </w:rPr>
            </w:pPr>
            <w:r>
              <w:rPr>
                <w:rFonts w:hint="eastAsia" w:ascii="宋体" w:hAnsi="宋体"/>
                <w:color w:val="auto"/>
                <w:spacing w:val="-4"/>
                <w:sz w:val="24"/>
                <w:highlight w:val="none"/>
              </w:rPr>
              <w:t>诚信承诺书</w:t>
            </w:r>
          </w:p>
        </w:tc>
        <w:tc>
          <w:tcPr>
            <w:tcW w:w="1906" w:type="pct"/>
            <w:vAlign w:val="center"/>
          </w:tcPr>
          <w:p>
            <w:pPr>
              <w:jc w:val="left"/>
              <w:rPr>
                <w:rFonts w:ascii="宋体" w:hAnsi="宋体"/>
                <w:color w:val="auto"/>
                <w:spacing w:val="-6"/>
                <w:sz w:val="24"/>
                <w:highlight w:val="none"/>
              </w:rPr>
            </w:pPr>
          </w:p>
        </w:tc>
        <w:tc>
          <w:tcPr>
            <w:tcW w:w="1622" w:type="pct"/>
            <w:vAlign w:val="center"/>
          </w:tcPr>
          <w:p>
            <w:pPr>
              <w:jc w:val="left"/>
              <w:rPr>
                <w:rFonts w:ascii="宋体" w:hAnsi="宋体"/>
                <w:color w:val="auto"/>
                <w:spacing w:val="-6"/>
                <w:sz w:val="24"/>
                <w:highlight w:val="none"/>
              </w:rPr>
            </w:pPr>
            <w:r>
              <w:rPr>
                <w:rFonts w:hint="eastAsia" w:ascii="宋体" w:hAnsi="宋体"/>
                <w:color w:val="auto"/>
                <w:spacing w:val="-6"/>
                <w:sz w:val="24"/>
                <w:highlight w:val="none"/>
              </w:rPr>
              <w:t>按投标文件格式提供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423" w:type="pct"/>
            <w:tcBorders>
              <w:bottom w:val="single" w:color="auto" w:sz="12" w:space="0"/>
            </w:tcBorders>
            <w:vAlign w:val="center"/>
          </w:tcPr>
          <w:p>
            <w:pPr>
              <w:jc w:val="center"/>
              <w:rPr>
                <w:rFonts w:ascii="宋体"/>
                <w:color w:val="auto"/>
                <w:sz w:val="24"/>
                <w:highlight w:val="none"/>
              </w:rPr>
            </w:pPr>
            <w:r>
              <w:rPr>
                <w:rFonts w:hint="eastAsia" w:ascii="宋体" w:hAnsi="宋体"/>
                <w:color w:val="auto"/>
                <w:sz w:val="24"/>
                <w:highlight w:val="none"/>
              </w:rPr>
              <w:t>备注</w:t>
            </w:r>
          </w:p>
        </w:tc>
        <w:tc>
          <w:tcPr>
            <w:tcW w:w="4576" w:type="pct"/>
            <w:gridSpan w:val="3"/>
            <w:tcBorders>
              <w:bottom w:val="single" w:color="auto" w:sz="12" w:space="0"/>
            </w:tcBorders>
            <w:vAlign w:val="center"/>
          </w:tcPr>
          <w:p>
            <w:pPr>
              <w:rPr>
                <w:rFonts w:ascii="宋体"/>
                <w:color w:val="auto"/>
                <w:sz w:val="24"/>
                <w:highlight w:val="none"/>
              </w:rPr>
            </w:pPr>
            <w:r>
              <w:rPr>
                <w:rFonts w:hint="eastAsia" w:ascii="宋体" w:hAnsi="宋体"/>
                <w:b/>
                <w:bCs/>
                <w:color w:val="auto"/>
                <w:sz w:val="24"/>
                <w:highlight w:val="none"/>
              </w:rPr>
              <w:t>以上资格审查材料须清晰可辨，复印件均需加盖公章，无法辨认的做废标处理。</w:t>
            </w:r>
            <w:r>
              <w:rPr>
                <w:rFonts w:hint="eastAsia" w:ascii="宋体" w:hAnsi="宋体"/>
                <w:color w:val="auto"/>
                <w:sz w:val="24"/>
                <w:highlight w:val="none"/>
              </w:rPr>
              <w:t>上述序号</w:t>
            </w:r>
            <w:r>
              <w:rPr>
                <w:rFonts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有一条不符合要求的则资格审查不通过；资格审查文件中不得出现报价；否则按无效标处理。</w:t>
            </w:r>
          </w:p>
        </w:tc>
      </w:tr>
    </w:tbl>
    <w:p>
      <w:pPr>
        <w:pStyle w:val="11"/>
        <w:rPr>
          <w:rFonts w:ascii="宋体" w:hAnsi="宋体" w:eastAsia="宋体" w:cs="宋体"/>
          <w:b/>
          <w:bCs/>
          <w:color w:val="auto"/>
          <w:sz w:val="24"/>
          <w:highlight w:val="none"/>
        </w:rPr>
      </w:pPr>
    </w:p>
    <w:p>
      <w:pPr>
        <w:autoSpaceDE w:val="0"/>
        <w:autoSpaceDN w:val="0"/>
        <w:adjustRightIn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lang w:val="zh-CN"/>
        </w:rPr>
        <w:t>（</w:t>
      </w:r>
      <w:r>
        <w:rPr>
          <w:rFonts w:hint="eastAsia" w:ascii="宋体" w:hAnsi="宋体" w:cs="宋体"/>
          <w:b/>
          <w:sz w:val="24"/>
          <w:highlight w:val="none"/>
          <w:lang w:val="en-US" w:eastAsia="zh-CN"/>
        </w:rPr>
        <w:t>三</w:t>
      </w:r>
      <w:r>
        <w:rPr>
          <w:rFonts w:hint="eastAsia" w:ascii="宋体" w:hAnsi="宋体" w:cs="宋体"/>
          <w:b/>
          <w:sz w:val="24"/>
          <w:highlight w:val="none"/>
          <w:lang w:val="zh-CN"/>
        </w:rPr>
        <w:t>）商务</w:t>
      </w:r>
      <w:r>
        <w:rPr>
          <w:rFonts w:hint="eastAsia" w:ascii="宋体" w:hAnsi="宋体" w:cs="宋体"/>
          <w:b/>
          <w:sz w:val="24"/>
          <w:highlight w:val="none"/>
        </w:rPr>
        <w:t>技术</w:t>
      </w:r>
      <w:r>
        <w:rPr>
          <w:rFonts w:hint="eastAsia" w:ascii="宋体" w:hAnsi="宋体" w:cs="宋体"/>
          <w:b/>
          <w:sz w:val="24"/>
          <w:highlight w:val="none"/>
          <w:lang w:eastAsia="zh-CN"/>
        </w:rPr>
        <w:t>投标文件</w:t>
      </w:r>
      <w:r>
        <w:rPr>
          <w:rFonts w:hint="eastAsia" w:ascii="宋体" w:hAnsi="宋体" w:cs="宋体"/>
          <w:b/>
          <w:sz w:val="24"/>
          <w:highlight w:val="none"/>
        </w:rPr>
        <w:t>评分：（</w:t>
      </w:r>
      <w:r>
        <w:rPr>
          <w:rFonts w:hint="eastAsia" w:ascii="宋体" w:hAnsi="宋体" w:cs="宋体"/>
          <w:b/>
          <w:sz w:val="24"/>
          <w:highlight w:val="none"/>
          <w:lang w:val="en-US" w:eastAsia="zh-CN"/>
        </w:rPr>
        <w:t>4</w:t>
      </w:r>
      <w:r>
        <w:rPr>
          <w:rFonts w:hint="eastAsia" w:ascii="宋体" w:hAnsi="宋体" w:cs="宋体"/>
          <w:b/>
          <w:sz w:val="24"/>
          <w:highlight w:val="none"/>
        </w:rPr>
        <w:t>0分）</w:t>
      </w:r>
    </w:p>
    <w:tbl>
      <w:tblPr>
        <w:tblStyle w:val="21"/>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485"/>
        <w:gridCol w:w="896"/>
        <w:gridCol w:w="6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43" w:type="dxa"/>
            <w:noWrap w:val="0"/>
            <w:vAlign w:val="center"/>
          </w:tcPr>
          <w:p>
            <w:pPr>
              <w:snapToGrid w:val="0"/>
              <w:rPr>
                <w:b/>
                <w:sz w:val="24"/>
                <w:highlight w:val="none"/>
              </w:rPr>
            </w:pPr>
            <w:r>
              <w:rPr>
                <w:rFonts w:hint="eastAsia"/>
                <w:b/>
                <w:sz w:val="24"/>
                <w:highlight w:val="none"/>
              </w:rPr>
              <w:t>序号</w:t>
            </w:r>
          </w:p>
        </w:tc>
        <w:tc>
          <w:tcPr>
            <w:tcW w:w="1485" w:type="dxa"/>
            <w:noWrap w:val="0"/>
            <w:vAlign w:val="center"/>
          </w:tcPr>
          <w:p>
            <w:pPr>
              <w:snapToGrid w:val="0"/>
              <w:rPr>
                <w:b/>
                <w:sz w:val="24"/>
                <w:highlight w:val="none"/>
              </w:rPr>
            </w:pPr>
            <w:r>
              <w:rPr>
                <w:rFonts w:hint="eastAsia"/>
                <w:b/>
                <w:sz w:val="24"/>
                <w:highlight w:val="none"/>
              </w:rPr>
              <w:t>评分因素</w:t>
            </w:r>
          </w:p>
        </w:tc>
        <w:tc>
          <w:tcPr>
            <w:tcW w:w="896" w:type="dxa"/>
            <w:noWrap w:val="0"/>
            <w:vAlign w:val="center"/>
          </w:tcPr>
          <w:p>
            <w:pPr>
              <w:snapToGrid w:val="0"/>
              <w:rPr>
                <w:b/>
                <w:sz w:val="24"/>
                <w:highlight w:val="none"/>
              </w:rPr>
            </w:pPr>
            <w:r>
              <w:rPr>
                <w:rFonts w:hint="eastAsia"/>
                <w:b/>
                <w:sz w:val="24"/>
                <w:highlight w:val="none"/>
              </w:rPr>
              <w:t>分值</w:t>
            </w:r>
          </w:p>
        </w:tc>
        <w:tc>
          <w:tcPr>
            <w:tcW w:w="6654" w:type="dxa"/>
            <w:noWrap w:val="0"/>
            <w:vAlign w:val="center"/>
          </w:tcPr>
          <w:p>
            <w:pPr>
              <w:snapToGrid w:val="0"/>
              <w:ind w:firstLine="482" w:firstLineChars="200"/>
              <w:jc w:val="center"/>
              <w:rPr>
                <w:b/>
                <w:sz w:val="24"/>
                <w:highlight w:val="none"/>
              </w:rPr>
            </w:pPr>
            <w:r>
              <w:rPr>
                <w:rFonts w:hint="eastAsia"/>
                <w:b/>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43" w:type="dxa"/>
            <w:vMerge w:val="restart"/>
            <w:noWrap w:val="0"/>
            <w:vAlign w:val="center"/>
          </w:tcPr>
          <w:p>
            <w:pPr>
              <w:snapToGrid w:val="0"/>
              <w:rPr>
                <w:b/>
                <w:sz w:val="24"/>
                <w:highlight w:val="none"/>
              </w:rPr>
            </w:pPr>
            <w:r>
              <w:rPr>
                <w:rFonts w:hint="eastAsia" w:cs="宋体"/>
                <w:b/>
                <w:sz w:val="24"/>
                <w:highlight w:val="none"/>
                <w:lang w:val="zh-CN"/>
              </w:rPr>
              <w:t>企业综合实力</w:t>
            </w:r>
            <w:r>
              <w:rPr>
                <w:rFonts w:hint="eastAsia"/>
                <w:b/>
                <w:sz w:val="24"/>
                <w:highlight w:val="none"/>
              </w:rPr>
              <w:t>15分</w:t>
            </w:r>
          </w:p>
        </w:tc>
        <w:tc>
          <w:tcPr>
            <w:tcW w:w="1485" w:type="dxa"/>
            <w:noWrap w:val="0"/>
            <w:vAlign w:val="center"/>
          </w:tcPr>
          <w:p>
            <w:pPr>
              <w:snapToGrid w:val="0"/>
              <w:rPr>
                <w:sz w:val="24"/>
                <w:highlight w:val="none"/>
              </w:rPr>
            </w:pPr>
            <w:r>
              <w:rPr>
                <w:rFonts w:hint="eastAsia"/>
                <w:sz w:val="24"/>
                <w:highlight w:val="none"/>
              </w:rPr>
              <w:t>企业资质</w:t>
            </w:r>
          </w:p>
        </w:tc>
        <w:tc>
          <w:tcPr>
            <w:tcW w:w="896" w:type="dxa"/>
            <w:noWrap w:val="0"/>
            <w:vAlign w:val="center"/>
          </w:tcPr>
          <w:p>
            <w:pPr>
              <w:snapToGrid w:val="0"/>
              <w:jc w:val="center"/>
              <w:rPr>
                <w:sz w:val="24"/>
                <w:highlight w:val="none"/>
              </w:rPr>
            </w:pPr>
            <w:r>
              <w:rPr>
                <w:rFonts w:hint="eastAsia"/>
                <w:sz w:val="24"/>
                <w:highlight w:val="none"/>
              </w:rPr>
              <w:t>5</w:t>
            </w:r>
          </w:p>
        </w:tc>
        <w:tc>
          <w:tcPr>
            <w:tcW w:w="6654" w:type="dxa"/>
            <w:noWrap w:val="0"/>
            <w:vAlign w:val="center"/>
          </w:tcPr>
          <w:p>
            <w:pPr>
              <w:snapToGrid w:val="0"/>
              <w:ind w:firstLine="480" w:firstLineChars="200"/>
              <w:rPr>
                <w:sz w:val="24"/>
                <w:highlight w:val="none"/>
              </w:rPr>
            </w:pPr>
            <w:r>
              <w:rPr>
                <w:rFonts w:hint="eastAsia"/>
                <w:sz w:val="24"/>
                <w:highlight w:val="none"/>
              </w:rPr>
              <w:t>投标供应商具备展览工程企业二级或以上资质得2分、展览陈列工程设计与施工一体化二级或以上资质得2分、装修资质二级得2分；</w:t>
            </w:r>
            <w:r>
              <w:rPr>
                <w:rFonts w:hint="eastAsia"/>
                <w:spacing w:val="-6"/>
                <w:sz w:val="24"/>
                <w:highlight w:val="none"/>
              </w:rPr>
              <w:t>本项最多5分。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43" w:type="dxa"/>
            <w:vMerge w:val="continue"/>
            <w:noWrap w:val="0"/>
            <w:vAlign w:val="center"/>
          </w:tcPr>
          <w:p>
            <w:pPr>
              <w:snapToGrid w:val="0"/>
              <w:ind w:firstLine="480" w:firstLineChars="200"/>
              <w:jc w:val="center"/>
              <w:rPr>
                <w:sz w:val="24"/>
                <w:highlight w:val="none"/>
              </w:rPr>
            </w:pPr>
          </w:p>
        </w:tc>
        <w:tc>
          <w:tcPr>
            <w:tcW w:w="1485" w:type="dxa"/>
            <w:noWrap w:val="0"/>
            <w:vAlign w:val="center"/>
          </w:tcPr>
          <w:p>
            <w:pPr>
              <w:snapToGrid w:val="0"/>
              <w:rPr>
                <w:sz w:val="24"/>
                <w:highlight w:val="none"/>
              </w:rPr>
            </w:pPr>
            <w:r>
              <w:rPr>
                <w:rFonts w:hint="eastAsia"/>
                <w:sz w:val="24"/>
                <w:highlight w:val="none"/>
              </w:rPr>
              <w:t>企业案例</w:t>
            </w:r>
          </w:p>
        </w:tc>
        <w:tc>
          <w:tcPr>
            <w:tcW w:w="896" w:type="dxa"/>
            <w:noWrap w:val="0"/>
            <w:vAlign w:val="center"/>
          </w:tcPr>
          <w:p>
            <w:pPr>
              <w:snapToGrid w:val="0"/>
              <w:jc w:val="center"/>
              <w:rPr>
                <w:sz w:val="24"/>
                <w:highlight w:val="none"/>
              </w:rPr>
            </w:pPr>
            <w:r>
              <w:rPr>
                <w:rFonts w:hint="eastAsia"/>
                <w:sz w:val="24"/>
                <w:highlight w:val="none"/>
              </w:rPr>
              <w:t>10</w:t>
            </w:r>
          </w:p>
        </w:tc>
        <w:tc>
          <w:tcPr>
            <w:tcW w:w="6654" w:type="dxa"/>
            <w:noWrap w:val="0"/>
            <w:vAlign w:val="center"/>
          </w:tcPr>
          <w:p>
            <w:pPr>
              <w:snapToGrid w:val="0"/>
              <w:ind w:firstLine="456" w:firstLineChars="200"/>
              <w:rPr>
                <w:spacing w:val="-6"/>
                <w:sz w:val="24"/>
                <w:highlight w:val="none"/>
              </w:rPr>
            </w:pPr>
            <w:r>
              <w:rPr>
                <w:rFonts w:hint="eastAsia"/>
                <w:spacing w:val="-6"/>
                <w:sz w:val="24"/>
                <w:highlight w:val="none"/>
              </w:rPr>
              <w:t>201</w:t>
            </w:r>
            <w:r>
              <w:rPr>
                <w:rFonts w:hint="eastAsia"/>
                <w:spacing w:val="-6"/>
                <w:sz w:val="24"/>
                <w:highlight w:val="none"/>
                <w:lang w:val="en-US" w:eastAsia="zh-CN"/>
              </w:rPr>
              <w:t>8</w:t>
            </w:r>
            <w:r>
              <w:rPr>
                <w:rFonts w:hint="eastAsia"/>
                <w:spacing w:val="-6"/>
                <w:sz w:val="24"/>
                <w:highlight w:val="none"/>
              </w:rPr>
              <w:t>年1月1日至今具有类似项目业绩的，展示面积200平方以上的每有一个得2分，本项最多10分。</w:t>
            </w:r>
          </w:p>
          <w:p>
            <w:pPr>
              <w:snapToGrid w:val="0"/>
              <w:ind w:firstLine="456" w:firstLineChars="200"/>
              <w:rPr>
                <w:sz w:val="24"/>
                <w:highlight w:val="none"/>
              </w:rPr>
            </w:pPr>
            <w:r>
              <w:rPr>
                <w:rFonts w:hint="eastAsia"/>
                <w:spacing w:val="-6"/>
                <w:sz w:val="24"/>
                <w:highlight w:val="none"/>
              </w:rPr>
              <w:t>类似项目指展馆、主题展览展示、文化布置等；业绩时间以中标通知书时间或签订合同时间为准，须提供中标通知书和合同。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43" w:type="dxa"/>
            <w:vMerge w:val="restart"/>
            <w:noWrap w:val="0"/>
            <w:vAlign w:val="center"/>
          </w:tcPr>
          <w:p>
            <w:pPr>
              <w:snapToGrid w:val="0"/>
              <w:rPr>
                <w:b/>
                <w:sz w:val="24"/>
                <w:highlight w:val="none"/>
              </w:rPr>
            </w:pPr>
            <w:r>
              <w:rPr>
                <w:rFonts w:hint="eastAsia"/>
                <w:b/>
                <w:sz w:val="24"/>
                <w:highlight w:val="none"/>
                <w:lang w:eastAsia="zh-CN"/>
              </w:rPr>
              <w:t xml:space="preserve"> </w:t>
            </w:r>
            <w:r>
              <w:rPr>
                <w:rFonts w:hint="eastAsia"/>
                <w:b/>
                <w:sz w:val="24"/>
                <w:highlight w:val="none"/>
              </w:rPr>
              <w:t>设计</w:t>
            </w:r>
          </w:p>
          <w:p>
            <w:pPr>
              <w:snapToGrid w:val="0"/>
              <w:rPr>
                <w:b/>
                <w:sz w:val="24"/>
                <w:highlight w:val="none"/>
              </w:rPr>
            </w:pPr>
            <w:r>
              <w:rPr>
                <w:rFonts w:hint="eastAsia"/>
                <w:b/>
                <w:sz w:val="24"/>
                <w:highlight w:val="none"/>
              </w:rPr>
              <w:t>策划方案</w:t>
            </w:r>
          </w:p>
          <w:p>
            <w:pPr>
              <w:snapToGrid w:val="0"/>
              <w:rPr>
                <w:b/>
                <w:sz w:val="24"/>
                <w:highlight w:val="none"/>
              </w:rPr>
            </w:pPr>
            <w:r>
              <w:rPr>
                <w:rFonts w:hint="eastAsia"/>
                <w:b/>
                <w:sz w:val="24"/>
                <w:highlight w:val="none"/>
              </w:rPr>
              <w:t>55分</w:t>
            </w:r>
          </w:p>
        </w:tc>
        <w:tc>
          <w:tcPr>
            <w:tcW w:w="1485" w:type="dxa"/>
            <w:noWrap w:val="0"/>
            <w:vAlign w:val="center"/>
          </w:tcPr>
          <w:p>
            <w:pPr>
              <w:snapToGrid w:val="0"/>
              <w:rPr>
                <w:sz w:val="24"/>
                <w:highlight w:val="none"/>
              </w:rPr>
            </w:pPr>
            <w:r>
              <w:rPr>
                <w:rFonts w:hint="eastAsia"/>
                <w:sz w:val="24"/>
                <w:highlight w:val="none"/>
              </w:rPr>
              <w:t>布展策划方案</w:t>
            </w:r>
          </w:p>
        </w:tc>
        <w:tc>
          <w:tcPr>
            <w:tcW w:w="896" w:type="dxa"/>
            <w:noWrap w:val="0"/>
            <w:vAlign w:val="center"/>
          </w:tcPr>
          <w:p>
            <w:pPr>
              <w:snapToGrid w:val="0"/>
              <w:jc w:val="center"/>
              <w:rPr>
                <w:rFonts w:hint="eastAsia" w:eastAsia="宋体"/>
                <w:sz w:val="24"/>
                <w:highlight w:val="none"/>
                <w:lang w:eastAsia="zh-CN"/>
              </w:rPr>
            </w:pPr>
            <w:r>
              <w:rPr>
                <w:rFonts w:hint="eastAsia"/>
                <w:sz w:val="24"/>
                <w:highlight w:val="none"/>
              </w:rPr>
              <w:t>1</w:t>
            </w:r>
            <w:r>
              <w:rPr>
                <w:rFonts w:hint="eastAsia"/>
                <w:sz w:val="24"/>
                <w:highlight w:val="none"/>
                <w:lang w:val="en-US" w:eastAsia="zh-CN"/>
              </w:rPr>
              <w:t>0</w:t>
            </w:r>
          </w:p>
        </w:tc>
        <w:tc>
          <w:tcPr>
            <w:tcW w:w="6654" w:type="dxa"/>
            <w:noWrap w:val="0"/>
            <w:vAlign w:val="center"/>
          </w:tcPr>
          <w:p>
            <w:pPr>
              <w:snapToGrid w:val="0"/>
              <w:ind w:firstLine="480" w:firstLineChars="200"/>
              <w:rPr>
                <w:sz w:val="24"/>
                <w:highlight w:val="none"/>
              </w:rPr>
            </w:pPr>
            <w:r>
              <w:rPr>
                <w:rFonts w:hint="eastAsia"/>
                <w:sz w:val="24"/>
                <w:highlight w:val="none"/>
              </w:rPr>
              <w:t>布展策划方案构思新颖，重点突出，分析全面、准确的得7-10分；</w:t>
            </w:r>
          </w:p>
          <w:p>
            <w:pPr>
              <w:snapToGrid w:val="0"/>
              <w:ind w:firstLine="480" w:firstLineChars="200"/>
              <w:rPr>
                <w:sz w:val="24"/>
                <w:highlight w:val="none"/>
              </w:rPr>
            </w:pPr>
            <w:r>
              <w:rPr>
                <w:rFonts w:hint="eastAsia"/>
                <w:sz w:val="24"/>
                <w:highlight w:val="none"/>
              </w:rPr>
              <w:t>布展策划方案构思一般，重点较突出，分析基本全面、准确的得</w:t>
            </w:r>
            <w:r>
              <w:rPr>
                <w:rFonts w:hint="eastAsia"/>
                <w:sz w:val="24"/>
                <w:highlight w:val="none"/>
                <w:lang w:val="en-US" w:eastAsia="zh-CN"/>
              </w:rPr>
              <w:t>4</w:t>
            </w:r>
            <w:r>
              <w:rPr>
                <w:rFonts w:hint="eastAsia"/>
                <w:sz w:val="24"/>
                <w:highlight w:val="none"/>
              </w:rPr>
              <w:t>-</w:t>
            </w:r>
            <w:r>
              <w:rPr>
                <w:rFonts w:hint="eastAsia"/>
                <w:sz w:val="24"/>
                <w:highlight w:val="none"/>
                <w:lang w:val="en-US" w:eastAsia="zh-CN"/>
              </w:rPr>
              <w:t>7</w:t>
            </w:r>
            <w:r>
              <w:rPr>
                <w:rFonts w:hint="eastAsia"/>
                <w:sz w:val="24"/>
                <w:highlight w:val="none"/>
              </w:rPr>
              <w:t>分；</w:t>
            </w:r>
          </w:p>
          <w:p>
            <w:pPr>
              <w:snapToGrid w:val="0"/>
              <w:ind w:firstLine="480" w:firstLineChars="200"/>
              <w:rPr>
                <w:rFonts w:hint="eastAsia" w:eastAsia="宋体"/>
                <w:sz w:val="24"/>
                <w:highlight w:val="none"/>
                <w:lang w:val="en-US" w:eastAsia="zh-CN"/>
              </w:rPr>
            </w:pPr>
            <w:r>
              <w:rPr>
                <w:rFonts w:hint="eastAsia"/>
                <w:sz w:val="24"/>
                <w:highlight w:val="none"/>
              </w:rPr>
              <w:t>布展策划方案构思尚可，重点难点一般，分析基本可行的得</w:t>
            </w:r>
            <w:r>
              <w:rPr>
                <w:rFonts w:hint="eastAsia"/>
                <w:sz w:val="24"/>
                <w:highlight w:val="none"/>
                <w:lang w:val="en-US" w:eastAsia="zh-CN"/>
              </w:rPr>
              <w:t>0</w:t>
            </w:r>
            <w:r>
              <w:rPr>
                <w:sz w:val="24"/>
                <w:highlight w:val="none"/>
              </w:rPr>
              <w:t>-</w:t>
            </w:r>
            <w:r>
              <w:rPr>
                <w:rFonts w:hint="eastAsia"/>
                <w:sz w:val="24"/>
                <w:highlight w:val="none"/>
                <w:lang w:val="en-US" w:eastAsia="zh-CN"/>
              </w:rPr>
              <w:t>4</w:t>
            </w:r>
            <w:r>
              <w:rPr>
                <w:rFonts w:hint="eastAsia"/>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43" w:type="dxa"/>
            <w:vMerge w:val="continue"/>
            <w:noWrap w:val="0"/>
            <w:vAlign w:val="center"/>
          </w:tcPr>
          <w:p>
            <w:pPr>
              <w:snapToGrid w:val="0"/>
              <w:ind w:firstLine="480" w:firstLineChars="200"/>
              <w:jc w:val="center"/>
              <w:rPr>
                <w:sz w:val="24"/>
                <w:highlight w:val="none"/>
              </w:rPr>
            </w:pPr>
          </w:p>
        </w:tc>
        <w:tc>
          <w:tcPr>
            <w:tcW w:w="1485" w:type="dxa"/>
            <w:noWrap w:val="0"/>
            <w:vAlign w:val="center"/>
          </w:tcPr>
          <w:p>
            <w:pPr>
              <w:snapToGrid w:val="0"/>
              <w:rPr>
                <w:sz w:val="24"/>
                <w:highlight w:val="none"/>
              </w:rPr>
            </w:pPr>
            <w:r>
              <w:rPr>
                <w:rFonts w:hint="eastAsia"/>
                <w:sz w:val="24"/>
                <w:highlight w:val="none"/>
              </w:rPr>
              <w:t>内容大纲的深化及编写</w:t>
            </w:r>
          </w:p>
        </w:tc>
        <w:tc>
          <w:tcPr>
            <w:tcW w:w="896" w:type="dxa"/>
            <w:noWrap w:val="0"/>
            <w:vAlign w:val="center"/>
          </w:tcPr>
          <w:p>
            <w:pPr>
              <w:snapToGrid w:val="0"/>
              <w:jc w:val="center"/>
              <w:rPr>
                <w:rFonts w:hint="default" w:eastAsia="宋体"/>
                <w:sz w:val="24"/>
                <w:highlight w:val="none"/>
                <w:lang w:val="en-US" w:eastAsia="zh-CN"/>
              </w:rPr>
            </w:pPr>
            <w:r>
              <w:rPr>
                <w:rFonts w:hint="eastAsia"/>
                <w:sz w:val="24"/>
                <w:highlight w:val="none"/>
                <w:lang w:val="en-US" w:eastAsia="zh-CN"/>
              </w:rPr>
              <w:t>10</w:t>
            </w:r>
          </w:p>
        </w:tc>
        <w:tc>
          <w:tcPr>
            <w:tcW w:w="6654" w:type="dxa"/>
            <w:noWrap w:val="0"/>
            <w:vAlign w:val="center"/>
          </w:tcPr>
          <w:p>
            <w:pPr>
              <w:snapToGrid w:val="0"/>
              <w:ind w:firstLine="480" w:firstLineChars="200"/>
              <w:rPr>
                <w:sz w:val="24"/>
                <w:highlight w:val="none"/>
              </w:rPr>
            </w:pPr>
            <w:r>
              <w:rPr>
                <w:rFonts w:hint="eastAsia"/>
                <w:sz w:val="24"/>
                <w:highlight w:val="none"/>
              </w:rPr>
              <w:t>根据内容框架，深化内容准确、细致，且完全符合展示要求，得</w:t>
            </w:r>
            <w:r>
              <w:rPr>
                <w:rFonts w:hint="eastAsia"/>
                <w:sz w:val="24"/>
                <w:highlight w:val="none"/>
                <w:lang w:val="en-US" w:eastAsia="zh-CN"/>
              </w:rPr>
              <w:t>3.5</w:t>
            </w:r>
            <w:r>
              <w:rPr>
                <w:rFonts w:hint="eastAsia"/>
                <w:sz w:val="24"/>
                <w:highlight w:val="none"/>
              </w:rPr>
              <w:t>-5分；</w:t>
            </w:r>
          </w:p>
          <w:p>
            <w:pPr>
              <w:snapToGrid w:val="0"/>
              <w:ind w:firstLine="480" w:firstLineChars="200"/>
              <w:rPr>
                <w:sz w:val="24"/>
                <w:highlight w:val="none"/>
              </w:rPr>
            </w:pPr>
            <w:r>
              <w:rPr>
                <w:rFonts w:hint="eastAsia"/>
                <w:sz w:val="24"/>
                <w:highlight w:val="none"/>
              </w:rPr>
              <w:t>根据内容框架，有深化内容但一般的得2-</w:t>
            </w:r>
            <w:r>
              <w:rPr>
                <w:rFonts w:hint="eastAsia"/>
                <w:sz w:val="24"/>
                <w:highlight w:val="none"/>
                <w:lang w:val="en-US" w:eastAsia="zh-CN"/>
              </w:rPr>
              <w:t>3.5</w:t>
            </w:r>
            <w:r>
              <w:rPr>
                <w:rFonts w:hint="eastAsia"/>
                <w:sz w:val="24"/>
                <w:highlight w:val="none"/>
              </w:rPr>
              <w:t>分；</w:t>
            </w:r>
          </w:p>
          <w:p>
            <w:pPr>
              <w:snapToGrid w:val="0"/>
              <w:ind w:firstLine="480" w:firstLineChars="200"/>
              <w:rPr>
                <w:sz w:val="24"/>
                <w:highlight w:val="none"/>
              </w:rPr>
            </w:pPr>
            <w:r>
              <w:rPr>
                <w:rFonts w:hint="eastAsia"/>
                <w:sz w:val="24"/>
                <w:highlight w:val="none"/>
              </w:rPr>
              <w:t>根据内容框架，深化内容缺失或深化内容较差的得0-</w:t>
            </w:r>
            <w:r>
              <w:rPr>
                <w:rFonts w:hint="eastAsia"/>
                <w:sz w:val="24"/>
                <w:highlight w:val="none"/>
                <w:lang w:val="en-US" w:eastAsia="zh-CN"/>
              </w:rPr>
              <w:t>2</w:t>
            </w:r>
            <w:r>
              <w:rPr>
                <w:rFonts w:hint="eastAsia"/>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43" w:type="dxa"/>
            <w:vMerge w:val="continue"/>
            <w:noWrap w:val="0"/>
            <w:vAlign w:val="center"/>
          </w:tcPr>
          <w:p>
            <w:pPr>
              <w:snapToGrid w:val="0"/>
              <w:ind w:firstLine="480" w:firstLineChars="200"/>
              <w:jc w:val="center"/>
              <w:rPr>
                <w:sz w:val="24"/>
                <w:highlight w:val="none"/>
              </w:rPr>
            </w:pPr>
          </w:p>
        </w:tc>
        <w:tc>
          <w:tcPr>
            <w:tcW w:w="1485" w:type="dxa"/>
            <w:noWrap w:val="0"/>
            <w:vAlign w:val="center"/>
          </w:tcPr>
          <w:p>
            <w:pPr>
              <w:snapToGrid w:val="0"/>
              <w:rPr>
                <w:sz w:val="24"/>
                <w:highlight w:val="none"/>
              </w:rPr>
            </w:pPr>
            <w:r>
              <w:rPr>
                <w:rFonts w:hint="eastAsia"/>
                <w:sz w:val="24"/>
                <w:highlight w:val="none"/>
              </w:rPr>
              <w:t>空间布局及参观动线</w:t>
            </w:r>
          </w:p>
        </w:tc>
        <w:tc>
          <w:tcPr>
            <w:tcW w:w="896" w:type="dxa"/>
            <w:noWrap w:val="0"/>
            <w:vAlign w:val="center"/>
          </w:tcPr>
          <w:p>
            <w:pPr>
              <w:snapToGrid w:val="0"/>
              <w:jc w:val="center"/>
              <w:rPr>
                <w:sz w:val="24"/>
                <w:highlight w:val="none"/>
              </w:rPr>
            </w:pPr>
            <w:r>
              <w:rPr>
                <w:rFonts w:hint="eastAsia"/>
                <w:sz w:val="24"/>
                <w:highlight w:val="none"/>
              </w:rPr>
              <w:t>15</w:t>
            </w:r>
          </w:p>
        </w:tc>
        <w:tc>
          <w:tcPr>
            <w:tcW w:w="6654" w:type="dxa"/>
            <w:noWrap w:val="0"/>
            <w:vAlign w:val="center"/>
          </w:tcPr>
          <w:p>
            <w:pPr>
              <w:adjustRightInd w:val="0"/>
              <w:snapToGrid w:val="0"/>
              <w:ind w:firstLine="480" w:firstLineChars="200"/>
              <w:rPr>
                <w:sz w:val="24"/>
                <w:highlight w:val="none"/>
              </w:rPr>
            </w:pPr>
            <w:r>
              <w:rPr>
                <w:rFonts w:hint="eastAsia"/>
                <w:sz w:val="24"/>
                <w:highlight w:val="none"/>
              </w:rPr>
              <w:t>空间布局及参观动线合理的得1</w:t>
            </w:r>
            <w:r>
              <w:rPr>
                <w:rFonts w:hint="eastAsia"/>
                <w:sz w:val="24"/>
                <w:highlight w:val="none"/>
                <w:lang w:val="en-US" w:eastAsia="zh-CN"/>
              </w:rPr>
              <w:t>0</w:t>
            </w:r>
            <w:r>
              <w:rPr>
                <w:rFonts w:hint="eastAsia"/>
                <w:sz w:val="24"/>
                <w:highlight w:val="none"/>
              </w:rPr>
              <w:t>-15分；</w:t>
            </w:r>
          </w:p>
          <w:p>
            <w:pPr>
              <w:adjustRightInd w:val="0"/>
              <w:snapToGrid w:val="0"/>
              <w:ind w:firstLine="480" w:firstLineChars="200"/>
              <w:rPr>
                <w:sz w:val="24"/>
                <w:highlight w:val="none"/>
              </w:rPr>
            </w:pPr>
            <w:r>
              <w:rPr>
                <w:rFonts w:hint="eastAsia"/>
                <w:sz w:val="24"/>
                <w:highlight w:val="none"/>
              </w:rPr>
              <w:t>空间布局及参观动线较为合理的得6-10分；</w:t>
            </w:r>
          </w:p>
          <w:p>
            <w:pPr>
              <w:adjustRightInd w:val="0"/>
              <w:snapToGrid w:val="0"/>
              <w:ind w:firstLine="480" w:firstLineChars="200"/>
              <w:rPr>
                <w:rFonts w:hint="eastAsia" w:eastAsia="宋体"/>
                <w:sz w:val="24"/>
                <w:highlight w:val="none"/>
                <w:lang w:val="en-US" w:eastAsia="zh-CN"/>
              </w:rPr>
            </w:pPr>
            <w:r>
              <w:rPr>
                <w:rFonts w:hint="eastAsia"/>
                <w:sz w:val="24"/>
                <w:highlight w:val="none"/>
              </w:rPr>
              <w:t>空间布局及参观动线不合理的得</w:t>
            </w:r>
            <w:r>
              <w:rPr>
                <w:rFonts w:hint="eastAsia"/>
                <w:sz w:val="24"/>
                <w:highlight w:val="none"/>
                <w:lang w:val="en-US" w:eastAsia="zh-CN"/>
              </w:rPr>
              <w:t>0</w:t>
            </w:r>
            <w:r>
              <w:rPr>
                <w:rFonts w:hint="eastAsia"/>
                <w:sz w:val="24"/>
                <w:highlight w:val="none"/>
              </w:rPr>
              <w:t>-</w:t>
            </w:r>
            <w:r>
              <w:rPr>
                <w:rFonts w:hint="eastAsia"/>
                <w:sz w:val="24"/>
                <w:highlight w:val="none"/>
                <w:lang w:val="en-US" w:eastAsia="zh-CN"/>
              </w:rPr>
              <w:t>6</w:t>
            </w:r>
            <w:r>
              <w:rPr>
                <w:rFonts w:hint="eastAsia"/>
                <w:sz w:val="24"/>
                <w:highlight w:val="none"/>
              </w:rPr>
              <w:t>分。</w:t>
            </w:r>
            <w:r>
              <w:rPr>
                <w:rFonts w:hint="eastAsia"/>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843" w:type="dxa"/>
            <w:vMerge w:val="continue"/>
            <w:noWrap w:val="0"/>
            <w:vAlign w:val="center"/>
          </w:tcPr>
          <w:p>
            <w:pPr>
              <w:snapToGrid w:val="0"/>
              <w:ind w:firstLine="480" w:firstLineChars="200"/>
              <w:jc w:val="center"/>
              <w:rPr>
                <w:sz w:val="24"/>
                <w:highlight w:val="none"/>
              </w:rPr>
            </w:pPr>
          </w:p>
        </w:tc>
        <w:tc>
          <w:tcPr>
            <w:tcW w:w="1485" w:type="dxa"/>
            <w:noWrap w:val="0"/>
            <w:vAlign w:val="center"/>
          </w:tcPr>
          <w:p>
            <w:pPr>
              <w:snapToGrid w:val="0"/>
              <w:jc w:val="center"/>
              <w:rPr>
                <w:sz w:val="24"/>
                <w:highlight w:val="none"/>
              </w:rPr>
            </w:pPr>
            <w:r>
              <w:rPr>
                <w:rFonts w:hint="eastAsia"/>
                <w:sz w:val="24"/>
                <w:highlight w:val="none"/>
              </w:rPr>
              <w:t>布展设计方案</w:t>
            </w:r>
          </w:p>
        </w:tc>
        <w:tc>
          <w:tcPr>
            <w:tcW w:w="896" w:type="dxa"/>
            <w:noWrap w:val="0"/>
            <w:vAlign w:val="center"/>
          </w:tcPr>
          <w:p>
            <w:pPr>
              <w:snapToGrid w:val="0"/>
              <w:jc w:val="center"/>
              <w:rPr>
                <w:sz w:val="24"/>
                <w:highlight w:val="none"/>
              </w:rPr>
            </w:pPr>
            <w:r>
              <w:rPr>
                <w:rFonts w:hint="eastAsia"/>
                <w:sz w:val="24"/>
                <w:highlight w:val="none"/>
              </w:rPr>
              <w:t>20</w:t>
            </w:r>
          </w:p>
        </w:tc>
        <w:tc>
          <w:tcPr>
            <w:tcW w:w="6654" w:type="dxa"/>
            <w:noWrap w:val="0"/>
            <w:vAlign w:val="center"/>
          </w:tcPr>
          <w:p>
            <w:pPr>
              <w:snapToGrid w:val="0"/>
              <w:ind w:firstLine="480" w:firstLineChars="200"/>
              <w:rPr>
                <w:sz w:val="24"/>
                <w:highlight w:val="none"/>
              </w:rPr>
            </w:pPr>
            <w:r>
              <w:rPr>
                <w:rFonts w:hint="eastAsia"/>
                <w:sz w:val="24"/>
                <w:highlight w:val="none"/>
              </w:rPr>
              <w:t>符合招标人范围要求，富有创造力，造型新颖，色彩运用符合行业特性、展示手法多样化的得1</w:t>
            </w:r>
            <w:r>
              <w:rPr>
                <w:rFonts w:hint="eastAsia"/>
                <w:sz w:val="24"/>
                <w:highlight w:val="none"/>
                <w:lang w:val="en-US" w:eastAsia="zh-CN"/>
              </w:rPr>
              <w:t>5</w:t>
            </w:r>
            <w:r>
              <w:rPr>
                <w:rFonts w:hint="eastAsia"/>
                <w:sz w:val="24"/>
                <w:highlight w:val="none"/>
              </w:rPr>
              <w:t>-20分；</w:t>
            </w:r>
          </w:p>
          <w:p>
            <w:pPr>
              <w:snapToGrid w:val="0"/>
              <w:ind w:firstLine="480" w:firstLineChars="200"/>
              <w:rPr>
                <w:sz w:val="24"/>
                <w:highlight w:val="none"/>
              </w:rPr>
            </w:pPr>
            <w:r>
              <w:rPr>
                <w:rFonts w:hint="eastAsia"/>
                <w:sz w:val="24"/>
                <w:highlight w:val="none"/>
              </w:rPr>
              <w:t>符合招标人范围要求，创造力一般，造型一般，色彩运用一般、展示手法尚可的得8-15分；</w:t>
            </w:r>
          </w:p>
          <w:p>
            <w:pPr>
              <w:snapToGrid w:val="0"/>
              <w:ind w:firstLine="480" w:firstLineChars="200"/>
              <w:rPr>
                <w:sz w:val="24"/>
                <w:highlight w:val="none"/>
              </w:rPr>
            </w:pPr>
            <w:r>
              <w:rPr>
                <w:rFonts w:hint="eastAsia"/>
                <w:sz w:val="24"/>
                <w:highlight w:val="none"/>
              </w:rPr>
              <w:t>与招标人范围要求有差距，创造力一般，造型一般，色彩运用一般、展示手法单一的得0-</w:t>
            </w:r>
            <w:r>
              <w:rPr>
                <w:rFonts w:hint="eastAsia"/>
                <w:sz w:val="24"/>
                <w:highlight w:val="none"/>
                <w:lang w:val="en-US" w:eastAsia="zh-CN"/>
              </w:rPr>
              <w:t>8</w:t>
            </w:r>
            <w:r>
              <w:rPr>
                <w:rFonts w:hint="eastAsia"/>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43" w:type="dxa"/>
            <w:noWrap w:val="0"/>
            <w:vAlign w:val="center"/>
          </w:tcPr>
          <w:p>
            <w:pPr>
              <w:snapToGrid w:val="0"/>
              <w:rPr>
                <w:sz w:val="24"/>
                <w:highlight w:val="none"/>
              </w:rPr>
            </w:pPr>
            <w:r>
              <w:rPr>
                <w:rFonts w:hint="eastAsia"/>
                <w:b/>
                <w:sz w:val="24"/>
                <w:highlight w:val="none"/>
              </w:rPr>
              <w:t>施工方案10分</w:t>
            </w:r>
          </w:p>
        </w:tc>
        <w:tc>
          <w:tcPr>
            <w:tcW w:w="1485" w:type="dxa"/>
            <w:noWrap w:val="0"/>
            <w:vAlign w:val="center"/>
          </w:tcPr>
          <w:p>
            <w:pPr>
              <w:snapToGrid w:val="0"/>
              <w:rPr>
                <w:sz w:val="24"/>
                <w:highlight w:val="none"/>
              </w:rPr>
            </w:pPr>
            <w:r>
              <w:rPr>
                <w:rFonts w:hint="eastAsia"/>
                <w:sz w:val="24"/>
                <w:highlight w:val="none"/>
              </w:rPr>
              <w:t>施工方案</w:t>
            </w:r>
          </w:p>
        </w:tc>
        <w:tc>
          <w:tcPr>
            <w:tcW w:w="896" w:type="dxa"/>
            <w:noWrap w:val="0"/>
            <w:vAlign w:val="center"/>
          </w:tcPr>
          <w:p>
            <w:pPr>
              <w:snapToGrid w:val="0"/>
              <w:jc w:val="center"/>
              <w:rPr>
                <w:sz w:val="24"/>
                <w:highlight w:val="none"/>
              </w:rPr>
            </w:pPr>
            <w:r>
              <w:rPr>
                <w:rFonts w:hint="eastAsia"/>
                <w:sz w:val="24"/>
                <w:highlight w:val="none"/>
              </w:rPr>
              <w:t>10</w:t>
            </w:r>
          </w:p>
        </w:tc>
        <w:tc>
          <w:tcPr>
            <w:tcW w:w="6654" w:type="dxa"/>
            <w:noWrap w:val="0"/>
            <w:vAlign w:val="center"/>
          </w:tcPr>
          <w:p>
            <w:pPr>
              <w:adjustRightInd w:val="0"/>
              <w:snapToGrid w:val="0"/>
              <w:ind w:firstLine="480" w:firstLineChars="200"/>
              <w:rPr>
                <w:sz w:val="24"/>
                <w:highlight w:val="none"/>
              </w:rPr>
            </w:pPr>
            <w:r>
              <w:rPr>
                <w:rFonts w:hint="eastAsia"/>
                <w:sz w:val="24"/>
                <w:highlight w:val="none"/>
              </w:rPr>
              <w:t>施工方案科学合理，质量、安全保证措施具体规范合理，关键节点控制，措施针对性强，进度计划编制合理可行的得7-10分；</w:t>
            </w:r>
          </w:p>
          <w:p>
            <w:pPr>
              <w:snapToGrid w:val="0"/>
              <w:ind w:firstLine="480" w:firstLineChars="200"/>
              <w:rPr>
                <w:sz w:val="24"/>
                <w:highlight w:val="none"/>
              </w:rPr>
            </w:pPr>
            <w:r>
              <w:rPr>
                <w:rFonts w:hint="eastAsia"/>
                <w:sz w:val="24"/>
                <w:highlight w:val="none"/>
              </w:rPr>
              <w:t>施工方案可行，质量、安全保证措施良好，关键节点控制措施有一定针对性，进度计划编制较合理的得4-</w:t>
            </w:r>
            <w:r>
              <w:rPr>
                <w:rFonts w:hint="eastAsia"/>
                <w:sz w:val="24"/>
                <w:highlight w:val="none"/>
                <w:lang w:val="en-US" w:eastAsia="zh-CN"/>
              </w:rPr>
              <w:t>7</w:t>
            </w:r>
            <w:r>
              <w:rPr>
                <w:rFonts w:hint="eastAsia"/>
                <w:sz w:val="24"/>
                <w:highlight w:val="none"/>
              </w:rPr>
              <w:t>分；</w:t>
            </w:r>
          </w:p>
          <w:p>
            <w:pPr>
              <w:adjustRightInd w:val="0"/>
              <w:snapToGrid w:val="0"/>
              <w:ind w:firstLine="480" w:firstLineChars="200"/>
              <w:rPr>
                <w:sz w:val="24"/>
                <w:highlight w:val="none"/>
              </w:rPr>
            </w:pPr>
            <w:r>
              <w:rPr>
                <w:rFonts w:hint="eastAsia"/>
                <w:sz w:val="24"/>
                <w:highlight w:val="none"/>
              </w:rPr>
              <w:t>施工方案可行，质量、安全保证措施一般，关键节点控制措施有一定针对性，进度计划编制不合理的得1-</w:t>
            </w:r>
            <w:r>
              <w:rPr>
                <w:rFonts w:hint="eastAsia"/>
                <w:sz w:val="24"/>
                <w:highlight w:val="none"/>
                <w:lang w:val="en-US" w:eastAsia="zh-CN"/>
              </w:rPr>
              <w:t>4</w:t>
            </w:r>
            <w:r>
              <w:rPr>
                <w:rFonts w:hint="eastAsia"/>
                <w:sz w:val="24"/>
                <w:highlight w:val="none"/>
              </w:rPr>
              <w:t>分。</w:t>
            </w:r>
          </w:p>
        </w:tc>
      </w:tr>
    </w:tbl>
    <w:p>
      <w:pPr>
        <w:autoSpaceDE w:val="0"/>
        <w:autoSpaceDN w:val="0"/>
        <w:adjustRightInd w:val="0"/>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特别提醒：商务技术响应评分中所涉及相关资料等证明材料均须提供原件复印件并将原件带至开标现场备查，未携带原件或因携带原件不全所引起的后果由投标</w:t>
      </w:r>
      <w:r>
        <w:rPr>
          <w:rFonts w:hint="eastAsia" w:ascii="宋体" w:hAnsi="宋体" w:cs="宋体"/>
          <w:b/>
          <w:bCs/>
          <w:sz w:val="24"/>
          <w:highlight w:val="none"/>
          <w:lang w:eastAsia="zh-CN"/>
        </w:rPr>
        <w:t>投标人</w:t>
      </w:r>
      <w:r>
        <w:rPr>
          <w:rFonts w:hint="eastAsia" w:ascii="宋体" w:hAnsi="宋体" w:cs="宋体"/>
          <w:b/>
          <w:bCs/>
          <w:sz w:val="24"/>
          <w:highlight w:val="none"/>
        </w:rPr>
        <w:t>自行承担。</w:t>
      </w:r>
    </w:p>
    <w:p>
      <w:pPr>
        <w:autoSpaceDE w:val="0"/>
        <w:autoSpaceDN w:val="0"/>
        <w:adjustRightIn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w:t>
      </w:r>
      <w:r>
        <w:rPr>
          <w:rFonts w:hint="eastAsia" w:ascii="宋体" w:hAnsi="宋体" w:cs="宋体"/>
          <w:b/>
          <w:sz w:val="24"/>
          <w:highlight w:val="none"/>
          <w:lang w:val="en-US" w:eastAsia="zh-CN"/>
        </w:rPr>
        <w:t>四</w:t>
      </w:r>
      <w:r>
        <w:rPr>
          <w:rFonts w:hint="eastAsia" w:ascii="宋体" w:hAnsi="宋体" w:cs="宋体"/>
          <w:b/>
          <w:sz w:val="24"/>
          <w:highlight w:val="none"/>
        </w:rPr>
        <w:t>）报价</w:t>
      </w:r>
      <w:r>
        <w:rPr>
          <w:rFonts w:hint="eastAsia" w:ascii="宋体" w:hAnsi="宋体" w:cs="宋体"/>
          <w:b/>
          <w:sz w:val="24"/>
          <w:highlight w:val="none"/>
          <w:lang w:eastAsia="zh-CN"/>
        </w:rPr>
        <w:t>投标文件</w:t>
      </w:r>
      <w:r>
        <w:rPr>
          <w:rFonts w:hint="eastAsia" w:ascii="宋体" w:hAnsi="宋体" w:cs="宋体"/>
          <w:b/>
          <w:sz w:val="24"/>
          <w:highlight w:val="none"/>
        </w:rPr>
        <w:t>评分（</w:t>
      </w:r>
      <w:r>
        <w:rPr>
          <w:rFonts w:hint="eastAsia" w:ascii="宋体" w:hAnsi="宋体" w:cs="宋体"/>
          <w:b/>
          <w:sz w:val="24"/>
          <w:highlight w:val="none"/>
          <w:lang w:val="en-US" w:eastAsia="zh-CN"/>
        </w:rPr>
        <w:t>2</w:t>
      </w:r>
      <w:r>
        <w:rPr>
          <w:rFonts w:hint="eastAsia" w:ascii="宋体" w:hAnsi="宋体" w:cs="宋体"/>
          <w:b/>
          <w:sz w:val="24"/>
          <w:highlight w:val="none"/>
        </w:rPr>
        <w:t>0分）</w:t>
      </w:r>
    </w:p>
    <w:p>
      <w:p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1.本次项目最高限价：</w:t>
      </w:r>
      <w:r>
        <w:rPr>
          <w:rFonts w:hint="eastAsia" w:ascii="Times New Roman" w:hAnsi="Times New Roman" w:eastAsia="宋体" w:cs="Times New Roman"/>
          <w:color w:val="auto"/>
          <w:sz w:val="24"/>
          <w:szCs w:val="24"/>
          <w:highlight w:val="none"/>
        </w:rPr>
        <w:t>人民币</w:t>
      </w:r>
      <w:r>
        <w:rPr>
          <w:rFonts w:hint="eastAsia" w:ascii="Times New Roman" w:hAnsi="Times New Roman" w:eastAsia="宋体" w:cs="Times New Roman"/>
          <w:color w:val="auto"/>
          <w:sz w:val="24"/>
          <w:szCs w:val="24"/>
          <w:highlight w:val="none"/>
          <w:lang w:eastAsia="zh-CN"/>
        </w:rPr>
        <w:t>贰拾伍万元</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25万元</w:t>
      </w:r>
      <w:r>
        <w:rPr>
          <w:rFonts w:hint="eastAsia" w:ascii="Times New Roman" w:hAnsi="Times New Roman" w:eastAsia="宋体" w:cs="Times New Roman"/>
          <w:color w:val="auto"/>
          <w:sz w:val="24"/>
          <w:szCs w:val="24"/>
          <w:highlight w:val="none"/>
        </w:rPr>
        <w:t>）</w:t>
      </w:r>
      <w:r>
        <w:rPr>
          <w:rFonts w:hint="eastAsia" w:ascii="宋体" w:hAnsi="宋体" w:cs="宋体"/>
          <w:sz w:val="24"/>
          <w:highlight w:val="none"/>
        </w:rPr>
        <w:t>。超过限价作无效响应处理。</w:t>
      </w:r>
    </w:p>
    <w:p>
      <w:p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评标基准值计算方法的确定：</w:t>
      </w:r>
    </w:p>
    <w:p>
      <w:p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当参加评标基准价计算的有效报价单位多于7人(含7人)时，评标基准价=各投标人的有效报价去掉一个最高报价和一个最低报价后的算术平均值×K；当参加评标基准价计算的有效报价少于7人时，评标基准价=各投标人的有效报价的算术平均值×K。</w:t>
      </w:r>
    </w:p>
    <w:p>
      <w:p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K值在开标时由招标人代表随机抽取确定，K值的取值范围为 95%、96%、97%、98%。</w:t>
      </w:r>
    </w:p>
    <w:p>
      <w:p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无效报价、被否决投标的投标报价均不参与评标基准价的计算；评标结束后，除确认存在计算错误外，评标基准价不因招投标当事人质疑、投诉、复议以及其它任何情形而改变。</w:t>
      </w:r>
    </w:p>
    <w:p>
      <w:p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.特殊情形下，评标基准价调整方式：</w:t>
      </w:r>
    </w:p>
    <w:p>
      <w:p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☑除确认存在计算错误外，评标基准价不因招投标当事人质疑、投诉、复议以及其它任何情形而改变；</w:t>
      </w:r>
    </w:p>
    <w:p>
      <w:p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报价得分</w:t>
      </w:r>
    </w:p>
    <w:p>
      <w:pPr>
        <w:autoSpaceDE w:val="0"/>
        <w:autoSpaceDN w:val="0"/>
        <w:adjustRightInd w:val="0"/>
        <w:snapToGrid w:val="0"/>
        <w:spacing w:line="360" w:lineRule="auto"/>
        <w:ind w:firstLine="470" w:firstLineChars="196"/>
        <w:rPr>
          <w:rFonts w:hint="eastAsia" w:ascii="宋体" w:hAnsi="宋体" w:cs="宋体" w:eastAsiaTheme="minorEastAsia"/>
          <w:color w:val="auto"/>
          <w:sz w:val="24"/>
          <w:highlight w:val="none"/>
          <w:lang w:eastAsia="zh-CN"/>
        </w:rPr>
      </w:pPr>
      <w:r>
        <w:rPr>
          <w:rFonts w:hint="eastAsia" w:ascii="宋体" w:hAnsi="宋体" w:cs="宋体"/>
          <w:sz w:val="24"/>
          <w:highlight w:val="none"/>
        </w:rPr>
        <w:t>投标报价等于评标基准价的得</w:t>
      </w:r>
      <w:r>
        <w:rPr>
          <w:rFonts w:hint="eastAsia" w:ascii="宋体" w:hAnsi="宋体" w:cs="宋体"/>
          <w:sz w:val="24"/>
          <w:highlight w:val="none"/>
          <w:lang w:val="en-US" w:eastAsia="zh-CN"/>
        </w:rPr>
        <w:t>20</w:t>
      </w:r>
      <w:r>
        <w:rPr>
          <w:rFonts w:hint="eastAsia" w:ascii="宋体" w:hAnsi="宋体" w:cs="宋体"/>
          <w:sz w:val="24"/>
          <w:highlight w:val="none"/>
        </w:rPr>
        <w:t>分，投标报价相对评标基准价每低1%扣0.</w:t>
      </w:r>
      <w:r>
        <w:rPr>
          <w:rFonts w:hint="eastAsia" w:ascii="宋体" w:hAnsi="宋体" w:cs="宋体"/>
          <w:sz w:val="24"/>
          <w:highlight w:val="none"/>
          <w:lang w:val="en-US" w:eastAsia="zh-CN"/>
        </w:rPr>
        <w:t>2</w:t>
      </w:r>
      <w:r>
        <w:rPr>
          <w:rFonts w:hint="eastAsia" w:ascii="宋体" w:hAnsi="宋体" w:cs="宋体"/>
          <w:sz w:val="24"/>
          <w:highlight w:val="none"/>
        </w:rPr>
        <w:t>分，每高1%扣 0.</w:t>
      </w:r>
      <w:r>
        <w:rPr>
          <w:rFonts w:hint="eastAsia" w:ascii="宋体" w:hAnsi="宋体" w:cs="宋体"/>
          <w:sz w:val="24"/>
          <w:highlight w:val="none"/>
          <w:lang w:val="en-US" w:eastAsia="zh-CN"/>
        </w:rPr>
        <w:t>3</w:t>
      </w:r>
      <w:r>
        <w:rPr>
          <w:rFonts w:hint="eastAsia" w:ascii="宋体" w:hAnsi="宋体" w:cs="宋体"/>
          <w:sz w:val="24"/>
          <w:highlight w:val="none"/>
        </w:rPr>
        <w:t>分；偏离不足1%的，按照插入法计算得分</w:t>
      </w:r>
      <w:r>
        <w:rPr>
          <w:rFonts w:hint="eastAsia" w:ascii="宋体" w:hAnsi="宋体" w:cs="宋体"/>
          <w:sz w:val="24"/>
          <w:highlight w:val="none"/>
          <w:lang w:eastAsia="zh-CN"/>
        </w:rPr>
        <w:t>。</w:t>
      </w:r>
    </w:p>
    <w:p>
      <w:pPr>
        <w:autoSpaceDE w:val="0"/>
        <w:autoSpaceDN w:val="0"/>
        <w:adjustRightInd w:val="0"/>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2、确定中标候选人</w:t>
      </w:r>
    </w:p>
    <w:p>
      <w:pPr>
        <w:autoSpaceDE w:val="0"/>
        <w:autoSpaceDN w:val="0"/>
        <w:adjustRightInd w:val="0"/>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本次评标采用</w:t>
      </w:r>
      <w:r>
        <w:rPr>
          <w:rFonts w:hint="eastAsia" w:ascii="宋体" w:hAnsi="宋体" w:cs="宋体"/>
          <w:color w:val="auto"/>
          <w:sz w:val="24"/>
          <w:highlight w:val="none"/>
          <w:lang w:eastAsia="zh-CN"/>
        </w:rPr>
        <w:t>综合评估法</w:t>
      </w:r>
      <w:r>
        <w:rPr>
          <w:rFonts w:hint="eastAsia" w:ascii="宋体" w:hAnsi="宋体" w:cs="宋体"/>
          <w:color w:val="auto"/>
          <w:sz w:val="24"/>
          <w:highlight w:val="none"/>
        </w:rPr>
        <w:t>。评标委员会对满足招标文件实质要求的投标文件，按照评标办法规定的评分标准进行打分，并按得分由高到低顺序推荐中标候选人。综合评分相等时，以投标报价低的优先；投标报价也相等的，由评标委员会抽签确定。</w:t>
      </w:r>
    </w:p>
    <w:p>
      <w:pPr>
        <w:autoSpaceDE w:val="0"/>
        <w:autoSpaceDN w:val="0"/>
        <w:adjustRightInd w:val="0"/>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本工程第一中标候选人原则上为中标人，中标价为其投标报价。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Pr>
          <w:rFonts w:hint="eastAsia" w:ascii="宋体" w:hAnsi="宋体"/>
          <w:color w:val="auto"/>
          <w:kern w:val="0"/>
          <w:sz w:val="24"/>
          <w:highlight w:val="none"/>
        </w:rPr>
        <w:t>有效投标人不足三家的，本项目作招标失败处理。</w:t>
      </w:r>
    </w:p>
    <w:p>
      <w:pPr>
        <w:pStyle w:val="7"/>
        <w:rPr>
          <w:color w:val="auto"/>
          <w:highlight w:val="none"/>
        </w:rPr>
      </w:pPr>
      <w:r>
        <w:rPr>
          <w:rFonts w:hint="eastAsia" w:ascii="宋体" w:hAnsi="宋体" w:cs="宋体"/>
          <w:b w:val="0"/>
          <w:bCs w:val="0"/>
          <w:color w:val="auto"/>
          <w:sz w:val="24"/>
          <w:highlight w:val="none"/>
        </w:rPr>
        <w:t>评标过程中出现本评标办法未尽事宜，由评标委员会根据有关法律、法规讨论决定。</w:t>
      </w:r>
    </w:p>
    <w:sectPr>
      <w:pgSz w:w="11906" w:h="16838"/>
      <w:pgMar w:top="1440" w:right="1797" w:bottom="1440" w:left="1361" w:header="851" w:footer="992" w:gutter="0"/>
      <w:pgNumType w:fmt="decimal" w:start="1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50</w:t>
    </w:r>
    <w:r>
      <w:rPr>
        <w:rFonts w:ascii="宋体" w:hAnsi="宋体"/>
        <w:sz w:val="28"/>
        <w:szCs w:val="28"/>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1610DB"/>
    <w:multiLevelType w:val="singleLevel"/>
    <w:tmpl w:val="E91610DB"/>
    <w:lvl w:ilvl="0" w:tentative="0">
      <w:start w:val="8"/>
      <w:numFmt w:val="chineseCounting"/>
      <w:suff w:val="nothing"/>
      <w:lvlText w:val="%1、"/>
      <w:lvlJc w:val="left"/>
      <w:rPr>
        <w:rFonts w:hint="eastAsia"/>
      </w:rPr>
    </w:lvl>
  </w:abstractNum>
  <w:abstractNum w:abstractNumId="1">
    <w:nsid w:val="07B60901"/>
    <w:multiLevelType w:val="multilevel"/>
    <w:tmpl w:val="07B6090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A85A86"/>
    <w:multiLevelType w:val="multilevel"/>
    <w:tmpl w:val="0FA85A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YzNjBkOTgyNWQ1YTMxYzM3MzMwNWFiODNmOWIzYWMifQ=="/>
  </w:docVars>
  <w:rsids>
    <w:rsidRoot w:val="009E6C4B"/>
    <w:rsid w:val="00002500"/>
    <w:rsid w:val="0000447F"/>
    <w:rsid w:val="00014D61"/>
    <w:rsid w:val="00021E01"/>
    <w:rsid w:val="00022A15"/>
    <w:rsid w:val="0002387D"/>
    <w:rsid w:val="00026096"/>
    <w:rsid w:val="00027F3C"/>
    <w:rsid w:val="00036D11"/>
    <w:rsid w:val="00043D29"/>
    <w:rsid w:val="00051C15"/>
    <w:rsid w:val="0006040A"/>
    <w:rsid w:val="00061C19"/>
    <w:rsid w:val="00064040"/>
    <w:rsid w:val="0006708A"/>
    <w:rsid w:val="000725C5"/>
    <w:rsid w:val="0007373C"/>
    <w:rsid w:val="00085B1E"/>
    <w:rsid w:val="00090F3A"/>
    <w:rsid w:val="00091406"/>
    <w:rsid w:val="00093325"/>
    <w:rsid w:val="00095190"/>
    <w:rsid w:val="000953F8"/>
    <w:rsid w:val="000A04B8"/>
    <w:rsid w:val="000A0793"/>
    <w:rsid w:val="000A3C8B"/>
    <w:rsid w:val="000B2424"/>
    <w:rsid w:val="000B3372"/>
    <w:rsid w:val="000B3A9C"/>
    <w:rsid w:val="000C3983"/>
    <w:rsid w:val="000C5C5A"/>
    <w:rsid w:val="000D6949"/>
    <w:rsid w:val="000E043C"/>
    <w:rsid w:val="000E4548"/>
    <w:rsid w:val="001012DF"/>
    <w:rsid w:val="00107E0B"/>
    <w:rsid w:val="00111966"/>
    <w:rsid w:val="00111DC3"/>
    <w:rsid w:val="00112EFE"/>
    <w:rsid w:val="0011326C"/>
    <w:rsid w:val="001314C4"/>
    <w:rsid w:val="001323A0"/>
    <w:rsid w:val="0013636B"/>
    <w:rsid w:val="00155104"/>
    <w:rsid w:val="00157B1D"/>
    <w:rsid w:val="00161631"/>
    <w:rsid w:val="00170B9C"/>
    <w:rsid w:val="001733C0"/>
    <w:rsid w:val="001748F7"/>
    <w:rsid w:val="00175682"/>
    <w:rsid w:val="0018767A"/>
    <w:rsid w:val="001933A1"/>
    <w:rsid w:val="001B3D75"/>
    <w:rsid w:val="001C238F"/>
    <w:rsid w:val="001C2914"/>
    <w:rsid w:val="001C3391"/>
    <w:rsid w:val="001C4CC0"/>
    <w:rsid w:val="001D324C"/>
    <w:rsid w:val="001D3C6C"/>
    <w:rsid w:val="001D7DFD"/>
    <w:rsid w:val="001E62D1"/>
    <w:rsid w:val="001E7336"/>
    <w:rsid w:val="001F55B8"/>
    <w:rsid w:val="001F744F"/>
    <w:rsid w:val="0020234D"/>
    <w:rsid w:val="00202F90"/>
    <w:rsid w:val="00205664"/>
    <w:rsid w:val="00212C15"/>
    <w:rsid w:val="00214741"/>
    <w:rsid w:val="00222085"/>
    <w:rsid w:val="00223836"/>
    <w:rsid w:val="00230D21"/>
    <w:rsid w:val="00233246"/>
    <w:rsid w:val="002411DD"/>
    <w:rsid w:val="00242447"/>
    <w:rsid w:val="00252D6A"/>
    <w:rsid w:val="0025361F"/>
    <w:rsid w:val="002550B9"/>
    <w:rsid w:val="00255D44"/>
    <w:rsid w:val="00264DE7"/>
    <w:rsid w:val="00270540"/>
    <w:rsid w:val="00273C03"/>
    <w:rsid w:val="00275108"/>
    <w:rsid w:val="00275FF4"/>
    <w:rsid w:val="002876E5"/>
    <w:rsid w:val="002904A6"/>
    <w:rsid w:val="002935B0"/>
    <w:rsid w:val="00296558"/>
    <w:rsid w:val="00296CA8"/>
    <w:rsid w:val="00297F70"/>
    <w:rsid w:val="002A1D90"/>
    <w:rsid w:val="002A5DF9"/>
    <w:rsid w:val="002B7F14"/>
    <w:rsid w:val="002C4D86"/>
    <w:rsid w:val="002D2F9D"/>
    <w:rsid w:val="002D49B3"/>
    <w:rsid w:val="002D52B8"/>
    <w:rsid w:val="002E36DF"/>
    <w:rsid w:val="002F18AA"/>
    <w:rsid w:val="002F4661"/>
    <w:rsid w:val="003144A0"/>
    <w:rsid w:val="00315E5F"/>
    <w:rsid w:val="00326841"/>
    <w:rsid w:val="00344718"/>
    <w:rsid w:val="00371A81"/>
    <w:rsid w:val="00381150"/>
    <w:rsid w:val="003927C8"/>
    <w:rsid w:val="003A0AAD"/>
    <w:rsid w:val="003A1ECB"/>
    <w:rsid w:val="003A4F97"/>
    <w:rsid w:val="003B165B"/>
    <w:rsid w:val="003B410A"/>
    <w:rsid w:val="003B5797"/>
    <w:rsid w:val="003B7F07"/>
    <w:rsid w:val="003C0BF4"/>
    <w:rsid w:val="003C6F8B"/>
    <w:rsid w:val="003D0F23"/>
    <w:rsid w:val="003D5ED5"/>
    <w:rsid w:val="003D74CF"/>
    <w:rsid w:val="003E4ED7"/>
    <w:rsid w:val="003E66C0"/>
    <w:rsid w:val="003E684F"/>
    <w:rsid w:val="003F22A4"/>
    <w:rsid w:val="003F34D9"/>
    <w:rsid w:val="003F5301"/>
    <w:rsid w:val="003F539C"/>
    <w:rsid w:val="003F6E6F"/>
    <w:rsid w:val="0040734C"/>
    <w:rsid w:val="004218D3"/>
    <w:rsid w:val="00421EDE"/>
    <w:rsid w:val="00424B3B"/>
    <w:rsid w:val="00425CA3"/>
    <w:rsid w:val="00441D6E"/>
    <w:rsid w:val="00442BB9"/>
    <w:rsid w:val="0044718F"/>
    <w:rsid w:val="00455929"/>
    <w:rsid w:val="004576D8"/>
    <w:rsid w:val="00457C83"/>
    <w:rsid w:val="00462672"/>
    <w:rsid w:val="00462DF2"/>
    <w:rsid w:val="00471A15"/>
    <w:rsid w:val="00477B36"/>
    <w:rsid w:val="004813F5"/>
    <w:rsid w:val="0049775D"/>
    <w:rsid w:val="004B0255"/>
    <w:rsid w:val="004B0429"/>
    <w:rsid w:val="004B356F"/>
    <w:rsid w:val="004C3461"/>
    <w:rsid w:val="004C605C"/>
    <w:rsid w:val="004C6119"/>
    <w:rsid w:val="004C7131"/>
    <w:rsid w:val="004D16FE"/>
    <w:rsid w:val="004D6222"/>
    <w:rsid w:val="004D6577"/>
    <w:rsid w:val="004F301F"/>
    <w:rsid w:val="005013C8"/>
    <w:rsid w:val="00503420"/>
    <w:rsid w:val="005056A0"/>
    <w:rsid w:val="005261A4"/>
    <w:rsid w:val="00526741"/>
    <w:rsid w:val="00535F7D"/>
    <w:rsid w:val="00536E97"/>
    <w:rsid w:val="00544490"/>
    <w:rsid w:val="00545618"/>
    <w:rsid w:val="0054635A"/>
    <w:rsid w:val="00550A5A"/>
    <w:rsid w:val="005525D5"/>
    <w:rsid w:val="005534B1"/>
    <w:rsid w:val="00560A62"/>
    <w:rsid w:val="005639A4"/>
    <w:rsid w:val="00570D67"/>
    <w:rsid w:val="0057190F"/>
    <w:rsid w:val="005752D0"/>
    <w:rsid w:val="00577296"/>
    <w:rsid w:val="00582350"/>
    <w:rsid w:val="0058319A"/>
    <w:rsid w:val="005A0ADD"/>
    <w:rsid w:val="005A0C8A"/>
    <w:rsid w:val="005A2BC2"/>
    <w:rsid w:val="005B2CD1"/>
    <w:rsid w:val="005B3379"/>
    <w:rsid w:val="005B72A9"/>
    <w:rsid w:val="005C13BE"/>
    <w:rsid w:val="005C4D8C"/>
    <w:rsid w:val="005C7B66"/>
    <w:rsid w:val="005D2F3F"/>
    <w:rsid w:val="005D4DA7"/>
    <w:rsid w:val="005D74D1"/>
    <w:rsid w:val="005E1F11"/>
    <w:rsid w:val="005E5120"/>
    <w:rsid w:val="005F1F64"/>
    <w:rsid w:val="005F3CCA"/>
    <w:rsid w:val="0061151D"/>
    <w:rsid w:val="00612A0D"/>
    <w:rsid w:val="0061538C"/>
    <w:rsid w:val="00616711"/>
    <w:rsid w:val="00624CD8"/>
    <w:rsid w:val="00624EC3"/>
    <w:rsid w:val="006301F3"/>
    <w:rsid w:val="0063070C"/>
    <w:rsid w:val="006408C8"/>
    <w:rsid w:val="00646501"/>
    <w:rsid w:val="006466C7"/>
    <w:rsid w:val="00652A99"/>
    <w:rsid w:val="0065738E"/>
    <w:rsid w:val="0066188D"/>
    <w:rsid w:val="006629CF"/>
    <w:rsid w:val="00672816"/>
    <w:rsid w:val="0067629B"/>
    <w:rsid w:val="006815DF"/>
    <w:rsid w:val="00683E36"/>
    <w:rsid w:val="006A319F"/>
    <w:rsid w:val="006A4DC1"/>
    <w:rsid w:val="006B1194"/>
    <w:rsid w:val="006B4737"/>
    <w:rsid w:val="006B4B30"/>
    <w:rsid w:val="006B5044"/>
    <w:rsid w:val="006C2B19"/>
    <w:rsid w:val="006C2B9A"/>
    <w:rsid w:val="006C32B9"/>
    <w:rsid w:val="006C4109"/>
    <w:rsid w:val="006D037F"/>
    <w:rsid w:val="006D6217"/>
    <w:rsid w:val="006D78E9"/>
    <w:rsid w:val="006E30C7"/>
    <w:rsid w:val="006E466C"/>
    <w:rsid w:val="006F04E2"/>
    <w:rsid w:val="00702469"/>
    <w:rsid w:val="00703B8D"/>
    <w:rsid w:val="00706914"/>
    <w:rsid w:val="00721107"/>
    <w:rsid w:val="00725E8E"/>
    <w:rsid w:val="007312D8"/>
    <w:rsid w:val="00733622"/>
    <w:rsid w:val="007347FA"/>
    <w:rsid w:val="0073516B"/>
    <w:rsid w:val="00735AE0"/>
    <w:rsid w:val="00763045"/>
    <w:rsid w:val="00763B44"/>
    <w:rsid w:val="00765D39"/>
    <w:rsid w:val="0076763A"/>
    <w:rsid w:val="007707C9"/>
    <w:rsid w:val="00781726"/>
    <w:rsid w:val="007832AE"/>
    <w:rsid w:val="007874A7"/>
    <w:rsid w:val="007921BD"/>
    <w:rsid w:val="007954D7"/>
    <w:rsid w:val="007A0988"/>
    <w:rsid w:val="007B597C"/>
    <w:rsid w:val="007C09B8"/>
    <w:rsid w:val="007C18A4"/>
    <w:rsid w:val="007C217C"/>
    <w:rsid w:val="007C29AB"/>
    <w:rsid w:val="007C2CC1"/>
    <w:rsid w:val="007C638F"/>
    <w:rsid w:val="007C7A65"/>
    <w:rsid w:val="007D4379"/>
    <w:rsid w:val="007E151A"/>
    <w:rsid w:val="007E7D5F"/>
    <w:rsid w:val="0080417C"/>
    <w:rsid w:val="00812F43"/>
    <w:rsid w:val="00817941"/>
    <w:rsid w:val="00827B02"/>
    <w:rsid w:val="00835FFB"/>
    <w:rsid w:val="008419EF"/>
    <w:rsid w:val="008454D4"/>
    <w:rsid w:val="008562D8"/>
    <w:rsid w:val="00861BE1"/>
    <w:rsid w:val="0086528A"/>
    <w:rsid w:val="00866877"/>
    <w:rsid w:val="00874ADD"/>
    <w:rsid w:val="00874CD0"/>
    <w:rsid w:val="0088039F"/>
    <w:rsid w:val="00881759"/>
    <w:rsid w:val="00894C16"/>
    <w:rsid w:val="008A19BD"/>
    <w:rsid w:val="008B23CA"/>
    <w:rsid w:val="008E1F47"/>
    <w:rsid w:val="008E33F8"/>
    <w:rsid w:val="008F2CA7"/>
    <w:rsid w:val="008F4164"/>
    <w:rsid w:val="009011CB"/>
    <w:rsid w:val="009033C6"/>
    <w:rsid w:val="00913114"/>
    <w:rsid w:val="0091416A"/>
    <w:rsid w:val="009145DB"/>
    <w:rsid w:val="00914F0C"/>
    <w:rsid w:val="00917D3D"/>
    <w:rsid w:val="00920261"/>
    <w:rsid w:val="00926B24"/>
    <w:rsid w:val="00931A3C"/>
    <w:rsid w:val="009349C6"/>
    <w:rsid w:val="0094005B"/>
    <w:rsid w:val="009401B3"/>
    <w:rsid w:val="00940F52"/>
    <w:rsid w:val="00945C13"/>
    <w:rsid w:val="0095369B"/>
    <w:rsid w:val="00953FED"/>
    <w:rsid w:val="009554B4"/>
    <w:rsid w:val="00960673"/>
    <w:rsid w:val="009644C6"/>
    <w:rsid w:val="0098718B"/>
    <w:rsid w:val="00990112"/>
    <w:rsid w:val="009918FA"/>
    <w:rsid w:val="009C554A"/>
    <w:rsid w:val="009C6747"/>
    <w:rsid w:val="009D0DC3"/>
    <w:rsid w:val="009E0A29"/>
    <w:rsid w:val="009E16EA"/>
    <w:rsid w:val="009E5674"/>
    <w:rsid w:val="009E6C4B"/>
    <w:rsid w:val="00A05415"/>
    <w:rsid w:val="00A10540"/>
    <w:rsid w:val="00A22F22"/>
    <w:rsid w:val="00A2389F"/>
    <w:rsid w:val="00A250AA"/>
    <w:rsid w:val="00A36628"/>
    <w:rsid w:val="00A46F60"/>
    <w:rsid w:val="00A47824"/>
    <w:rsid w:val="00A541E1"/>
    <w:rsid w:val="00A6129E"/>
    <w:rsid w:val="00A63960"/>
    <w:rsid w:val="00A641E9"/>
    <w:rsid w:val="00A6579D"/>
    <w:rsid w:val="00A76E40"/>
    <w:rsid w:val="00A775FF"/>
    <w:rsid w:val="00A82288"/>
    <w:rsid w:val="00A85979"/>
    <w:rsid w:val="00A868C8"/>
    <w:rsid w:val="00A951BF"/>
    <w:rsid w:val="00A9606F"/>
    <w:rsid w:val="00AA4D49"/>
    <w:rsid w:val="00AC18EA"/>
    <w:rsid w:val="00AC2CA2"/>
    <w:rsid w:val="00AC37EF"/>
    <w:rsid w:val="00AD1C9E"/>
    <w:rsid w:val="00AE01D7"/>
    <w:rsid w:val="00AE0240"/>
    <w:rsid w:val="00AE0E1C"/>
    <w:rsid w:val="00AE6255"/>
    <w:rsid w:val="00AF5587"/>
    <w:rsid w:val="00B26137"/>
    <w:rsid w:val="00B42CE0"/>
    <w:rsid w:val="00B45B4E"/>
    <w:rsid w:val="00B46B63"/>
    <w:rsid w:val="00B47B97"/>
    <w:rsid w:val="00B47FC1"/>
    <w:rsid w:val="00B527CA"/>
    <w:rsid w:val="00B54CF4"/>
    <w:rsid w:val="00B5524A"/>
    <w:rsid w:val="00B633F2"/>
    <w:rsid w:val="00B67354"/>
    <w:rsid w:val="00B7554A"/>
    <w:rsid w:val="00B967CD"/>
    <w:rsid w:val="00B97945"/>
    <w:rsid w:val="00BA1EC6"/>
    <w:rsid w:val="00BA6A09"/>
    <w:rsid w:val="00BA7A57"/>
    <w:rsid w:val="00BB0C37"/>
    <w:rsid w:val="00BB39F4"/>
    <w:rsid w:val="00BC4D8E"/>
    <w:rsid w:val="00BD24E7"/>
    <w:rsid w:val="00BD2A51"/>
    <w:rsid w:val="00BD77DB"/>
    <w:rsid w:val="00BE2FD1"/>
    <w:rsid w:val="00BE3CE2"/>
    <w:rsid w:val="00BE5DDE"/>
    <w:rsid w:val="00BE690F"/>
    <w:rsid w:val="00BE7219"/>
    <w:rsid w:val="00BF3419"/>
    <w:rsid w:val="00BF7460"/>
    <w:rsid w:val="00C052CD"/>
    <w:rsid w:val="00C235CF"/>
    <w:rsid w:val="00C4253C"/>
    <w:rsid w:val="00C43173"/>
    <w:rsid w:val="00C53DB6"/>
    <w:rsid w:val="00C568F8"/>
    <w:rsid w:val="00C56992"/>
    <w:rsid w:val="00C57689"/>
    <w:rsid w:val="00C609D4"/>
    <w:rsid w:val="00C620D5"/>
    <w:rsid w:val="00C63913"/>
    <w:rsid w:val="00C73398"/>
    <w:rsid w:val="00C85556"/>
    <w:rsid w:val="00C86DD3"/>
    <w:rsid w:val="00C93D55"/>
    <w:rsid w:val="00C94C2A"/>
    <w:rsid w:val="00C9698D"/>
    <w:rsid w:val="00CA2EB2"/>
    <w:rsid w:val="00CA3604"/>
    <w:rsid w:val="00CB24DD"/>
    <w:rsid w:val="00CB4B9D"/>
    <w:rsid w:val="00CC2EC2"/>
    <w:rsid w:val="00CC51D1"/>
    <w:rsid w:val="00CC53F8"/>
    <w:rsid w:val="00CD1BE1"/>
    <w:rsid w:val="00CE7915"/>
    <w:rsid w:val="00CF20BC"/>
    <w:rsid w:val="00CF269F"/>
    <w:rsid w:val="00CF6578"/>
    <w:rsid w:val="00D00150"/>
    <w:rsid w:val="00D0138F"/>
    <w:rsid w:val="00D11A90"/>
    <w:rsid w:val="00D278A3"/>
    <w:rsid w:val="00D333BB"/>
    <w:rsid w:val="00D36685"/>
    <w:rsid w:val="00D453B4"/>
    <w:rsid w:val="00D5468C"/>
    <w:rsid w:val="00D554B6"/>
    <w:rsid w:val="00D55BE4"/>
    <w:rsid w:val="00D60305"/>
    <w:rsid w:val="00D66DD0"/>
    <w:rsid w:val="00D6708E"/>
    <w:rsid w:val="00D72B24"/>
    <w:rsid w:val="00D8074E"/>
    <w:rsid w:val="00D838A5"/>
    <w:rsid w:val="00D84766"/>
    <w:rsid w:val="00D9063E"/>
    <w:rsid w:val="00D9389C"/>
    <w:rsid w:val="00D96D46"/>
    <w:rsid w:val="00DA326F"/>
    <w:rsid w:val="00DA5E41"/>
    <w:rsid w:val="00DA7E9F"/>
    <w:rsid w:val="00DB2790"/>
    <w:rsid w:val="00DB4A61"/>
    <w:rsid w:val="00DC007B"/>
    <w:rsid w:val="00DD048E"/>
    <w:rsid w:val="00DD07B0"/>
    <w:rsid w:val="00DD69C5"/>
    <w:rsid w:val="00DF1A6D"/>
    <w:rsid w:val="00DF51FD"/>
    <w:rsid w:val="00E1146C"/>
    <w:rsid w:val="00E1653C"/>
    <w:rsid w:val="00E1771A"/>
    <w:rsid w:val="00E17B54"/>
    <w:rsid w:val="00E22A2A"/>
    <w:rsid w:val="00E26182"/>
    <w:rsid w:val="00E361E4"/>
    <w:rsid w:val="00E4167F"/>
    <w:rsid w:val="00E43DDF"/>
    <w:rsid w:val="00E571BC"/>
    <w:rsid w:val="00E60B2D"/>
    <w:rsid w:val="00E650C0"/>
    <w:rsid w:val="00E66DFB"/>
    <w:rsid w:val="00E670BA"/>
    <w:rsid w:val="00E74409"/>
    <w:rsid w:val="00E9073A"/>
    <w:rsid w:val="00E90BFE"/>
    <w:rsid w:val="00EA1E97"/>
    <w:rsid w:val="00EA20F2"/>
    <w:rsid w:val="00EA2AD4"/>
    <w:rsid w:val="00EA3F6E"/>
    <w:rsid w:val="00EC1029"/>
    <w:rsid w:val="00EC212E"/>
    <w:rsid w:val="00EC48A4"/>
    <w:rsid w:val="00ED3323"/>
    <w:rsid w:val="00ED34DF"/>
    <w:rsid w:val="00EE4613"/>
    <w:rsid w:val="00EF3842"/>
    <w:rsid w:val="00EF5EF6"/>
    <w:rsid w:val="00F03ED2"/>
    <w:rsid w:val="00F06D56"/>
    <w:rsid w:val="00F16450"/>
    <w:rsid w:val="00F23E75"/>
    <w:rsid w:val="00F516B5"/>
    <w:rsid w:val="00F5205B"/>
    <w:rsid w:val="00F524C1"/>
    <w:rsid w:val="00F53436"/>
    <w:rsid w:val="00F579F7"/>
    <w:rsid w:val="00F67D29"/>
    <w:rsid w:val="00F72874"/>
    <w:rsid w:val="00F77D30"/>
    <w:rsid w:val="00F87C17"/>
    <w:rsid w:val="00F90A5A"/>
    <w:rsid w:val="00F90B24"/>
    <w:rsid w:val="00F9199C"/>
    <w:rsid w:val="00F92787"/>
    <w:rsid w:val="00F943F6"/>
    <w:rsid w:val="00F94F27"/>
    <w:rsid w:val="00F966D5"/>
    <w:rsid w:val="00FA6886"/>
    <w:rsid w:val="00FB7794"/>
    <w:rsid w:val="00FC3706"/>
    <w:rsid w:val="00FC66DE"/>
    <w:rsid w:val="00FD0BED"/>
    <w:rsid w:val="00FD2DBC"/>
    <w:rsid w:val="00FD5B3A"/>
    <w:rsid w:val="00FE3725"/>
    <w:rsid w:val="00FF16EB"/>
    <w:rsid w:val="00FF7758"/>
    <w:rsid w:val="01045D05"/>
    <w:rsid w:val="03225241"/>
    <w:rsid w:val="04207E21"/>
    <w:rsid w:val="04565BE7"/>
    <w:rsid w:val="06840FC4"/>
    <w:rsid w:val="07630C04"/>
    <w:rsid w:val="07CC47F9"/>
    <w:rsid w:val="083640B7"/>
    <w:rsid w:val="090C1A66"/>
    <w:rsid w:val="0DFF4F4B"/>
    <w:rsid w:val="0E285030"/>
    <w:rsid w:val="0E4A4EBE"/>
    <w:rsid w:val="0E5434E9"/>
    <w:rsid w:val="0FC200CD"/>
    <w:rsid w:val="114B1C19"/>
    <w:rsid w:val="11A27D96"/>
    <w:rsid w:val="11FF2A08"/>
    <w:rsid w:val="14D06264"/>
    <w:rsid w:val="17A50638"/>
    <w:rsid w:val="1C096FFC"/>
    <w:rsid w:val="1E314610"/>
    <w:rsid w:val="1E534B1B"/>
    <w:rsid w:val="1FFD5EC6"/>
    <w:rsid w:val="23086000"/>
    <w:rsid w:val="24E0742D"/>
    <w:rsid w:val="26647BE9"/>
    <w:rsid w:val="26CD4C2F"/>
    <w:rsid w:val="28B60BD0"/>
    <w:rsid w:val="28CD74FF"/>
    <w:rsid w:val="28F04323"/>
    <w:rsid w:val="2B932920"/>
    <w:rsid w:val="2C5752B8"/>
    <w:rsid w:val="32840F7B"/>
    <w:rsid w:val="37F143CC"/>
    <w:rsid w:val="38213B8C"/>
    <w:rsid w:val="39671D8D"/>
    <w:rsid w:val="39DD368E"/>
    <w:rsid w:val="3A94773E"/>
    <w:rsid w:val="3E9F12F5"/>
    <w:rsid w:val="3F5A2C8C"/>
    <w:rsid w:val="3F9C0128"/>
    <w:rsid w:val="42660B19"/>
    <w:rsid w:val="44136A7F"/>
    <w:rsid w:val="46E841F3"/>
    <w:rsid w:val="4711399A"/>
    <w:rsid w:val="48650CEA"/>
    <w:rsid w:val="48F626ED"/>
    <w:rsid w:val="48FA0E46"/>
    <w:rsid w:val="4C68393C"/>
    <w:rsid w:val="4D4B54DB"/>
    <w:rsid w:val="4DCA69F7"/>
    <w:rsid w:val="500923B5"/>
    <w:rsid w:val="536A2433"/>
    <w:rsid w:val="55CC02CD"/>
    <w:rsid w:val="586079AC"/>
    <w:rsid w:val="5AF517A1"/>
    <w:rsid w:val="5B317241"/>
    <w:rsid w:val="5B5D3739"/>
    <w:rsid w:val="5E6E1467"/>
    <w:rsid w:val="5EA82BE0"/>
    <w:rsid w:val="61714C45"/>
    <w:rsid w:val="64FF0C2E"/>
    <w:rsid w:val="65486325"/>
    <w:rsid w:val="6652478A"/>
    <w:rsid w:val="684352D5"/>
    <w:rsid w:val="68AD0094"/>
    <w:rsid w:val="6B303D0D"/>
    <w:rsid w:val="6C6A16B7"/>
    <w:rsid w:val="6F7A7103"/>
    <w:rsid w:val="733D0B73"/>
    <w:rsid w:val="765433EA"/>
    <w:rsid w:val="7A5C6838"/>
    <w:rsid w:val="7B3B457F"/>
    <w:rsid w:val="7C9E51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firstLineChars="200"/>
    </w:pPr>
    <w:rPr>
      <w:rFonts w:ascii="Calibri" w:hAnsi="Calibri" w:eastAsia="宋体"/>
      <w:kern w:val="2"/>
      <w:sz w:val="21"/>
      <w:szCs w:val="24"/>
    </w:rPr>
  </w:style>
  <w:style w:type="paragraph" w:styleId="3">
    <w:name w:val="Body Text Indent"/>
    <w:basedOn w:val="1"/>
    <w:qFormat/>
    <w:uiPriority w:val="0"/>
    <w:pPr>
      <w:ind w:left="765"/>
    </w:pPr>
    <w:rPr>
      <w:rFonts w:ascii="仿宋_GB2312" w:hAnsi="Times New Roman" w:eastAsia="仿宋_GB2312"/>
      <w:kern w:val="0"/>
      <w:sz w:val="28"/>
      <w:szCs w:val="20"/>
    </w:rPr>
  </w:style>
  <w:style w:type="paragraph" w:styleId="8">
    <w:name w:val="Normal Indent"/>
    <w:basedOn w:val="1"/>
    <w:link w:val="31"/>
    <w:qFormat/>
    <w:uiPriority w:val="0"/>
    <w:pPr>
      <w:spacing w:line="360" w:lineRule="auto"/>
      <w:ind w:firstLine="200" w:firstLineChars="200"/>
    </w:pPr>
    <w:rPr>
      <w:rFonts w:ascii="Times New Roman" w:hAnsi="Times New Roman" w:eastAsia="宋体" w:cs="Times New Roman"/>
      <w:sz w:val="24"/>
      <w:szCs w:val="24"/>
    </w:rPr>
  </w:style>
  <w:style w:type="paragraph" w:styleId="9">
    <w:name w:val="Document Map"/>
    <w:basedOn w:val="1"/>
    <w:link w:val="30"/>
    <w:semiHidden/>
    <w:unhideWhenUsed/>
    <w:qFormat/>
    <w:uiPriority w:val="99"/>
    <w:rPr>
      <w:rFonts w:ascii="宋体" w:eastAsia="宋体"/>
      <w:sz w:val="18"/>
      <w:szCs w:val="18"/>
    </w:rPr>
  </w:style>
  <w:style w:type="paragraph" w:styleId="10">
    <w:name w:val="annotation text"/>
    <w:basedOn w:val="1"/>
    <w:link w:val="35"/>
    <w:qFormat/>
    <w:uiPriority w:val="99"/>
    <w:pPr>
      <w:jc w:val="left"/>
    </w:pPr>
    <w:rPr>
      <w:rFonts w:ascii="Calibri" w:hAnsi="Calibri" w:eastAsia="宋体" w:cs="Times New Roman"/>
    </w:rPr>
  </w:style>
  <w:style w:type="paragraph" w:styleId="11">
    <w:name w:val="Body Text"/>
    <w:basedOn w:val="1"/>
    <w:next w:val="1"/>
    <w:qFormat/>
    <w:uiPriority w:val="0"/>
    <w:rPr>
      <w:rFonts w:ascii="仿宋_GB2312" w:eastAsia="仿宋_GB2312"/>
      <w:sz w:val="28"/>
    </w:rPr>
  </w:style>
  <w:style w:type="paragraph" w:styleId="12">
    <w:name w:val="toc 3"/>
    <w:basedOn w:val="1"/>
    <w:next w:val="1"/>
    <w:semiHidden/>
    <w:unhideWhenUsed/>
    <w:qFormat/>
    <w:uiPriority w:val="39"/>
    <w:pPr>
      <w:ind w:left="840" w:leftChars="400"/>
    </w:pPr>
  </w:style>
  <w:style w:type="paragraph" w:styleId="13">
    <w:name w:val="Body Text Indent 2"/>
    <w:basedOn w:val="1"/>
    <w:qFormat/>
    <w:uiPriority w:val="0"/>
    <w:pPr>
      <w:spacing w:after="120" w:line="480" w:lineRule="auto"/>
      <w:ind w:left="420" w:leftChars="200"/>
    </w:pPr>
    <w:rPr>
      <w:rFonts w:ascii="Times New Roman" w:hAnsi="Times New Roman"/>
      <w:szCs w:val="24"/>
    </w:rPr>
  </w:style>
  <w:style w:type="paragraph" w:styleId="14">
    <w:name w:val="Balloon Text"/>
    <w:basedOn w:val="1"/>
    <w:link w:val="36"/>
    <w:semiHidden/>
    <w:unhideWhenUsed/>
    <w:qFormat/>
    <w:uiPriority w:val="99"/>
    <w:rPr>
      <w:sz w:val="18"/>
      <w:szCs w:val="18"/>
    </w:rPr>
  </w:style>
  <w:style w:type="paragraph" w:styleId="15">
    <w:name w:val="footer"/>
    <w:basedOn w:val="1"/>
    <w:link w:val="27"/>
    <w:unhideWhenUsed/>
    <w:qFormat/>
    <w:uiPriority w:val="0"/>
    <w:pPr>
      <w:tabs>
        <w:tab w:val="center" w:pos="4153"/>
        <w:tab w:val="right" w:pos="8306"/>
      </w:tabs>
      <w:snapToGrid w:val="0"/>
      <w:jc w:val="left"/>
    </w:pPr>
    <w:rPr>
      <w:sz w:val="18"/>
      <w:szCs w:val="18"/>
    </w:rPr>
  </w:style>
  <w:style w:type="paragraph" w:styleId="16">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Title"/>
    <w:basedOn w:val="1"/>
    <w:link w:val="40"/>
    <w:qFormat/>
    <w:uiPriority w:val="0"/>
    <w:pPr>
      <w:adjustRightInd w:val="0"/>
      <w:spacing w:before="240" w:after="60" w:line="420" w:lineRule="atLeast"/>
      <w:jc w:val="center"/>
      <w:textAlignment w:val="baseline"/>
      <w:outlineLvl w:val="0"/>
    </w:pPr>
    <w:rPr>
      <w:rFonts w:ascii="Arial" w:hAnsi="Arial"/>
      <w:b/>
      <w:sz w:val="32"/>
    </w:rPr>
  </w:style>
  <w:style w:type="paragraph" w:styleId="20">
    <w:name w:val="annotation subject"/>
    <w:basedOn w:val="10"/>
    <w:next w:val="10"/>
    <w:link w:val="38"/>
    <w:semiHidden/>
    <w:unhideWhenUsed/>
    <w:qFormat/>
    <w:uiPriority w:val="99"/>
    <w:rPr>
      <w:rFonts w:asciiTheme="minorHAnsi" w:hAnsiTheme="minorHAnsi" w:eastAsiaTheme="minorEastAsia" w:cstheme="minorBidi"/>
      <w:b/>
      <w:bCs/>
    </w:rPr>
  </w:style>
  <w:style w:type="character" w:styleId="23">
    <w:name w:val="Hyperlink"/>
    <w:basedOn w:val="22"/>
    <w:unhideWhenUsed/>
    <w:qFormat/>
    <w:uiPriority w:val="99"/>
    <w:rPr>
      <w:color w:val="0000FF" w:themeColor="hyperlink"/>
      <w:u w:val="single"/>
    </w:rPr>
  </w:style>
  <w:style w:type="character" w:styleId="24">
    <w:name w:val="annotation reference"/>
    <w:basedOn w:val="22"/>
    <w:semiHidden/>
    <w:unhideWhenUsed/>
    <w:qFormat/>
    <w:uiPriority w:val="99"/>
    <w:rPr>
      <w:sz w:val="21"/>
      <w:szCs w:val="21"/>
    </w:rPr>
  </w:style>
  <w:style w:type="paragraph" w:customStyle="1" w:styleId="25">
    <w:name w:val="目录 82"/>
    <w:next w:val="1"/>
    <w:qFormat/>
    <w:uiPriority w:val="0"/>
    <w:pPr>
      <w:wordWrap w:val="0"/>
      <w:ind w:left="2550"/>
      <w:jc w:val="both"/>
    </w:pPr>
    <w:rPr>
      <w:rFonts w:ascii="Calibri" w:hAnsi="Calibri" w:eastAsia="宋体" w:cs="Times New Roman"/>
      <w:sz w:val="21"/>
      <w:lang w:val="en-US" w:eastAsia="zh-CN" w:bidi="ar-SA"/>
    </w:rPr>
  </w:style>
  <w:style w:type="character" w:customStyle="1" w:styleId="26">
    <w:name w:val="页眉 字符"/>
    <w:basedOn w:val="22"/>
    <w:link w:val="16"/>
    <w:qFormat/>
    <w:uiPriority w:val="99"/>
    <w:rPr>
      <w:sz w:val="18"/>
      <w:szCs w:val="18"/>
    </w:rPr>
  </w:style>
  <w:style w:type="character" w:customStyle="1" w:styleId="27">
    <w:name w:val="页脚 字符"/>
    <w:basedOn w:val="22"/>
    <w:link w:val="15"/>
    <w:qFormat/>
    <w:uiPriority w:val="0"/>
    <w:rPr>
      <w:sz w:val="18"/>
      <w:szCs w:val="18"/>
    </w:rPr>
  </w:style>
  <w:style w:type="character" w:customStyle="1" w:styleId="28">
    <w:name w:val="标题 1 字符"/>
    <w:basedOn w:val="22"/>
    <w:link w:val="4"/>
    <w:qFormat/>
    <w:uiPriority w:val="9"/>
    <w:rPr>
      <w:b/>
      <w:bCs/>
      <w:kern w:val="44"/>
      <w:sz w:val="44"/>
      <w:szCs w:val="44"/>
    </w:rPr>
  </w:style>
  <w:style w:type="character" w:customStyle="1" w:styleId="29">
    <w:name w:val="标题 2 字符"/>
    <w:basedOn w:val="22"/>
    <w:link w:val="5"/>
    <w:qFormat/>
    <w:uiPriority w:val="9"/>
    <w:rPr>
      <w:rFonts w:asciiTheme="majorHAnsi" w:hAnsiTheme="majorHAnsi" w:eastAsiaTheme="majorEastAsia" w:cstheme="majorBidi"/>
      <w:b/>
      <w:bCs/>
      <w:sz w:val="32"/>
      <w:szCs w:val="32"/>
    </w:rPr>
  </w:style>
  <w:style w:type="character" w:customStyle="1" w:styleId="30">
    <w:name w:val="文档结构图 字符"/>
    <w:basedOn w:val="22"/>
    <w:link w:val="9"/>
    <w:semiHidden/>
    <w:qFormat/>
    <w:uiPriority w:val="99"/>
    <w:rPr>
      <w:rFonts w:ascii="宋体" w:eastAsia="宋体"/>
      <w:sz w:val="18"/>
      <w:szCs w:val="18"/>
    </w:rPr>
  </w:style>
  <w:style w:type="character" w:customStyle="1" w:styleId="31">
    <w:name w:val="正文缩进 字符"/>
    <w:link w:val="8"/>
    <w:qFormat/>
    <w:uiPriority w:val="0"/>
    <w:rPr>
      <w:rFonts w:ascii="Times New Roman" w:hAnsi="Times New Roman" w:eastAsia="宋体" w:cs="Times New Roman"/>
      <w:sz w:val="24"/>
      <w:szCs w:val="24"/>
    </w:rPr>
  </w:style>
  <w:style w:type="paragraph" w:customStyle="1" w:styleId="32">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styleId="33">
    <w:name w:val="List Paragraph"/>
    <w:basedOn w:val="1"/>
    <w:link w:val="34"/>
    <w:qFormat/>
    <w:uiPriority w:val="34"/>
    <w:pPr>
      <w:ind w:firstLine="420" w:firstLineChars="200"/>
    </w:pPr>
    <w:rPr>
      <w:rFonts w:ascii="Times New Roman" w:hAnsi="Times New Roman" w:eastAsia="宋体" w:cs="Times New Roman"/>
      <w:szCs w:val="24"/>
    </w:rPr>
  </w:style>
  <w:style w:type="character" w:customStyle="1" w:styleId="34">
    <w:name w:val="列出段落 字符"/>
    <w:link w:val="33"/>
    <w:qFormat/>
    <w:uiPriority w:val="34"/>
    <w:rPr>
      <w:rFonts w:ascii="Times New Roman" w:hAnsi="Times New Roman" w:eastAsia="宋体" w:cs="Times New Roman"/>
      <w:szCs w:val="24"/>
    </w:rPr>
  </w:style>
  <w:style w:type="character" w:customStyle="1" w:styleId="35">
    <w:name w:val="批注文字 字符"/>
    <w:basedOn w:val="22"/>
    <w:link w:val="10"/>
    <w:qFormat/>
    <w:uiPriority w:val="99"/>
    <w:rPr>
      <w:rFonts w:ascii="Calibri" w:hAnsi="Calibri" w:eastAsia="宋体" w:cs="Times New Roman"/>
    </w:rPr>
  </w:style>
  <w:style w:type="character" w:customStyle="1" w:styleId="36">
    <w:name w:val="批注框文本 字符"/>
    <w:basedOn w:val="22"/>
    <w:link w:val="14"/>
    <w:semiHidden/>
    <w:qFormat/>
    <w:uiPriority w:val="99"/>
    <w:rPr>
      <w:sz w:val="18"/>
      <w:szCs w:val="18"/>
    </w:rPr>
  </w:style>
  <w:style w:type="paragraph" w:styleId="3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8">
    <w:name w:val="批注主题 字符"/>
    <w:basedOn w:val="35"/>
    <w:link w:val="20"/>
    <w:semiHidden/>
    <w:qFormat/>
    <w:uiPriority w:val="99"/>
    <w:rPr>
      <w:rFonts w:ascii="Calibri" w:hAnsi="Calibri" w:eastAsia="宋体" w:cs="Times New Roman"/>
      <w:b/>
      <w:bCs/>
    </w:rPr>
  </w:style>
  <w:style w:type="character" w:customStyle="1" w:styleId="39">
    <w:name w:val="标题 3 字符"/>
    <w:basedOn w:val="22"/>
    <w:link w:val="6"/>
    <w:qFormat/>
    <w:uiPriority w:val="9"/>
    <w:rPr>
      <w:b/>
      <w:bCs/>
      <w:sz w:val="32"/>
      <w:szCs w:val="32"/>
    </w:rPr>
  </w:style>
  <w:style w:type="character" w:customStyle="1" w:styleId="40">
    <w:name w:val="标题 字符"/>
    <w:link w:val="19"/>
    <w:qFormat/>
    <w:uiPriority w:val="0"/>
    <w:rPr>
      <w:rFonts w:ascii="Arial" w:hAnsi="Arial"/>
      <w:b/>
      <w:sz w:val="32"/>
    </w:rPr>
  </w:style>
  <w:style w:type="character" w:customStyle="1" w:styleId="41">
    <w:name w:val="标题 Char1"/>
    <w:basedOn w:val="22"/>
    <w:qFormat/>
    <w:uiPriority w:val="10"/>
    <w:rPr>
      <w:rFonts w:eastAsia="宋体" w:asciiTheme="majorHAnsi" w:hAnsiTheme="majorHAnsi" w:cstheme="majorBidi"/>
      <w:b/>
      <w:bCs/>
      <w:sz w:val="32"/>
      <w:szCs w:val="32"/>
    </w:rPr>
  </w:style>
  <w:style w:type="paragraph" w:customStyle="1" w:styleId="42">
    <w:name w:val="纯文本1"/>
    <w:basedOn w:val="1"/>
    <w:qFormat/>
    <w:uiPriority w:val="0"/>
    <w:rPr>
      <w:rFonts w:ascii="宋体" w:hAnsi="Courier New" w:eastAsia="宋体" w:cs="Times New Roman"/>
      <w:sz w:val="28"/>
      <w:szCs w:val="24"/>
    </w:rPr>
  </w:style>
  <w:style w:type="paragraph" w:customStyle="1" w:styleId="43">
    <w:name w:val="列出段落_0"/>
    <w:basedOn w:val="1"/>
    <w:qFormat/>
    <w:uiPriority w:val="0"/>
    <w:pPr>
      <w:ind w:firstLine="420" w:firstLineChars="200"/>
    </w:pPr>
  </w:style>
  <w:style w:type="character" w:customStyle="1" w:styleId="44">
    <w:name w:val="font41"/>
    <w:basedOn w:val="22"/>
    <w:qFormat/>
    <w:uiPriority w:val="0"/>
    <w:rPr>
      <w:rFonts w:hint="eastAsia" w:ascii="宋体" w:hAnsi="宋体" w:eastAsia="宋体" w:cs="宋体"/>
      <w:color w:val="000000"/>
      <w:sz w:val="20"/>
      <w:szCs w:val="20"/>
      <w:u w:val="none"/>
    </w:rPr>
  </w:style>
  <w:style w:type="character" w:customStyle="1" w:styleId="45">
    <w:name w:val="NormalCharacter"/>
    <w:semiHidden/>
    <w:qFormat/>
    <w:uiPriority w:val="0"/>
  </w:style>
  <w:style w:type="character" w:customStyle="1" w:styleId="46">
    <w:name w:val="font21"/>
    <w:basedOn w:val="22"/>
    <w:qFormat/>
    <w:uiPriority w:val="0"/>
    <w:rPr>
      <w:rFonts w:hint="eastAsia" w:ascii="宋体" w:hAnsi="宋体" w:eastAsia="宋体" w:cs="宋体"/>
      <w:b/>
      <w:bCs/>
      <w:color w:val="000000"/>
      <w:sz w:val="20"/>
      <w:szCs w:val="20"/>
      <w:u w:val="none"/>
    </w:rPr>
  </w:style>
  <w:style w:type="character" w:customStyle="1" w:styleId="47">
    <w:name w:val="font01"/>
    <w:basedOn w:val="2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C86D4-D011-4015-B49E-050BB9528248}">
  <ds:schemaRefs/>
</ds:datastoreItem>
</file>

<file path=docProps/app.xml><?xml version="1.0" encoding="utf-8"?>
<Properties xmlns="http://schemas.openxmlformats.org/officeDocument/2006/extended-properties" xmlns:vt="http://schemas.openxmlformats.org/officeDocument/2006/docPropsVTypes">
  <Template>Normal</Template>
  <Company>IBM</Company>
  <Pages>32</Pages>
  <Words>2452</Words>
  <Characters>13977</Characters>
  <Lines>116</Lines>
  <Paragraphs>32</Paragraphs>
  <TotalTime>1</TotalTime>
  <ScaleCrop>false</ScaleCrop>
  <LinksUpToDate>false</LinksUpToDate>
  <CharactersWithSpaces>16397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2019-11-29T07:45:00Z</dcterms:created>
  <dc:creator>赵晓宁</dc:creator>
  <cp:lastModifiedBy>Qhf</cp:lastModifiedBy>
  <cp:lastPrinted>2019-12-30T01:29:00Z</cp:lastPrinted>
  <dcterms:modified xsi:type="dcterms:W3CDTF">2023-03-21T05:39:52Z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C47BB0C7304A45FCB11FA1B7D971592D</vt:lpwstr>
  </property>
</Properties>
</file>