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sz w:val="44"/>
          <w:szCs w:val="44"/>
          <w:lang w:val="en-US" w:eastAsia="zh-CN"/>
        </w:rPr>
      </w:pPr>
      <w:r>
        <w:rPr>
          <w:rFonts w:hint="eastAsia" w:ascii="宋体" w:hAnsi="宋体" w:cs="宋体"/>
          <w:b/>
          <w:sz w:val="44"/>
          <w:szCs w:val="44"/>
          <w:lang w:val="en-US" w:eastAsia="zh-CN"/>
        </w:rPr>
        <w:t xml:space="preserve"> </w:t>
      </w:r>
    </w:p>
    <w:p>
      <w:pPr>
        <w:autoSpaceDE w:val="0"/>
        <w:autoSpaceDN w:val="0"/>
        <w:adjustRightInd w:val="0"/>
        <w:jc w:val="center"/>
        <w:rPr>
          <w:rFonts w:hint="eastAsia" w:ascii="宋体" w:hAnsi="宋体" w:cs="宋体"/>
          <w:b/>
          <w:sz w:val="44"/>
          <w:szCs w:val="44"/>
          <w:lang w:val="en-US" w:eastAsia="zh-CN"/>
        </w:rPr>
      </w:pPr>
    </w:p>
    <w:p>
      <w:pPr>
        <w:autoSpaceDE w:val="0"/>
        <w:autoSpaceDN w:val="0"/>
        <w:adjustRightInd w:val="0"/>
        <w:jc w:val="center"/>
        <w:rPr>
          <w:rFonts w:ascii="宋体" w:hAnsi="宋体" w:cs="宋体"/>
          <w:b/>
          <w:sz w:val="44"/>
          <w:szCs w:val="44"/>
          <w:lang w:val="zh-CN"/>
        </w:rPr>
      </w:pPr>
    </w:p>
    <w:p>
      <w:pPr>
        <w:tabs>
          <w:tab w:val="left" w:pos="315"/>
          <w:tab w:val="left" w:pos="8820"/>
        </w:tabs>
        <w:ind w:right="267" w:rightChars="127"/>
        <w:jc w:val="center"/>
        <w:rPr>
          <w:rFonts w:ascii="黑体" w:hAnsi="黑体" w:eastAsia="黑体" w:cs="宋体"/>
          <w:b/>
          <w:sz w:val="44"/>
          <w:szCs w:val="44"/>
          <w:lang w:val="zh-CN"/>
        </w:rPr>
      </w:pPr>
      <w:r>
        <w:rPr>
          <w:rFonts w:hint="eastAsia" w:ascii="黑体" w:hAnsi="黑体" w:eastAsia="黑体" w:cs="宋体"/>
          <w:b/>
          <w:sz w:val="44"/>
          <w:szCs w:val="44"/>
          <w:lang w:val="zh-CN"/>
        </w:rPr>
        <w:t>启瑞广场</w:t>
      </w:r>
      <w:r>
        <w:rPr>
          <w:rFonts w:hint="eastAsia" w:ascii="黑体" w:hAnsi="黑体" w:eastAsia="黑体" w:cs="宋体"/>
          <w:b/>
          <w:sz w:val="44"/>
          <w:szCs w:val="44"/>
          <w:lang w:val="en-US" w:eastAsia="zh-CN"/>
        </w:rPr>
        <w:t>2023</w:t>
      </w:r>
      <w:r>
        <w:rPr>
          <w:rFonts w:hint="eastAsia" w:ascii="黑体" w:hAnsi="黑体" w:eastAsia="黑体" w:cs="宋体"/>
          <w:b/>
          <w:sz w:val="44"/>
          <w:szCs w:val="44"/>
          <w:lang w:val="zh-CN"/>
        </w:rPr>
        <w:t>年度绿化养护服务</w:t>
      </w:r>
    </w:p>
    <w:p>
      <w:pPr>
        <w:tabs>
          <w:tab w:val="left" w:pos="315"/>
          <w:tab w:val="left" w:pos="8820"/>
        </w:tabs>
        <w:ind w:right="267" w:rightChars="127"/>
        <w:rPr>
          <w:rFonts w:ascii="宋体" w:hAnsi="宋体"/>
          <w:b/>
          <w:bCs/>
          <w:sz w:val="72"/>
        </w:rPr>
      </w:pPr>
    </w:p>
    <w:p>
      <w:pPr>
        <w:tabs>
          <w:tab w:val="left" w:pos="315"/>
          <w:tab w:val="left" w:pos="8820"/>
        </w:tabs>
        <w:ind w:right="267" w:rightChars="127"/>
        <w:rPr>
          <w:rFonts w:ascii="宋体" w:hAnsi="宋体"/>
          <w:b/>
          <w:bCs/>
          <w:sz w:val="72"/>
        </w:rPr>
      </w:pPr>
    </w:p>
    <w:p>
      <w:pPr>
        <w:tabs>
          <w:tab w:val="left" w:pos="315"/>
          <w:tab w:val="left" w:pos="8820"/>
        </w:tabs>
        <w:ind w:right="267" w:rightChars="127"/>
        <w:jc w:val="center"/>
        <w:rPr>
          <w:rFonts w:ascii="宋体" w:hAnsi="宋体"/>
          <w:b/>
          <w:bCs/>
          <w:sz w:val="72"/>
        </w:rPr>
      </w:pPr>
    </w:p>
    <w:p>
      <w:pPr>
        <w:tabs>
          <w:tab w:val="left" w:pos="315"/>
          <w:tab w:val="left" w:pos="8820"/>
        </w:tabs>
        <w:ind w:right="267" w:rightChars="127"/>
        <w:jc w:val="center"/>
        <w:rPr>
          <w:rFonts w:ascii="黑体" w:hAnsi="黑体" w:eastAsia="黑体" w:cs="宋体"/>
          <w:b/>
          <w:sz w:val="48"/>
          <w:szCs w:val="48"/>
          <w:lang w:val="zh-CN"/>
        </w:rPr>
      </w:pPr>
      <w:r>
        <w:rPr>
          <w:rFonts w:hint="eastAsia" w:ascii="黑体" w:hAnsi="黑体" w:eastAsia="黑体" w:cs="宋体"/>
          <w:b/>
          <w:sz w:val="48"/>
          <w:szCs w:val="48"/>
          <w:lang w:val="zh-CN" w:eastAsia="zh-CN"/>
        </w:rPr>
        <w:t>询</w:t>
      </w:r>
      <w:r>
        <w:rPr>
          <w:rFonts w:hint="eastAsia" w:ascii="黑体" w:hAnsi="黑体" w:eastAsia="黑体" w:cs="宋体"/>
          <w:b/>
          <w:sz w:val="48"/>
          <w:szCs w:val="48"/>
          <w:lang w:val="en-US" w:eastAsia="zh-CN"/>
        </w:rPr>
        <w:t xml:space="preserve"> </w:t>
      </w:r>
      <w:r>
        <w:rPr>
          <w:rFonts w:hint="eastAsia" w:ascii="黑体" w:hAnsi="黑体" w:eastAsia="黑体" w:cs="宋体"/>
          <w:b/>
          <w:sz w:val="48"/>
          <w:szCs w:val="48"/>
          <w:lang w:val="zh-CN" w:eastAsia="zh-CN"/>
        </w:rPr>
        <w:t>价</w:t>
      </w:r>
      <w:r>
        <w:rPr>
          <w:rFonts w:hint="eastAsia" w:ascii="黑体" w:hAnsi="黑体" w:eastAsia="黑体" w:cs="宋体"/>
          <w:b/>
          <w:sz w:val="48"/>
          <w:szCs w:val="48"/>
          <w:lang w:val="zh-CN"/>
        </w:rPr>
        <w:t xml:space="preserve"> 文 件</w:t>
      </w:r>
    </w:p>
    <w:p>
      <w:pPr>
        <w:tabs>
          <w:tab w:val="left" w:pos="315"/>
          <w:tab w:val="left" w:pos="8820"/>
        </w:tabs>
        <w:ind w:right="267" w:rightChars="127"/>
        <w:jc w:val="center"/>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tabs>
          <w:tab w:val="left" w:pos="315"/>
          <w:tab w:val="left" w:pos="8820"/>
        </w:tabs>
        <w:ind w:right="267" w:rightChars="127"/>
        <w:rPr>
          <w:rFonts w:ascii="宋体" w:hAnsi="宋体"/>
          <w:b/>
          <w:bCs/>
          <w:sz w:val="36"/>
        </w:rPr>
      </w:pPr>
    </w:p>
    <w:p>
      <w:pPr>
        <w:spacing w:line="700" w:lineRule="exact"/>
        <w:jc w:val="center"/>
        <w:rPr>
          <w:rFonts w:ascii="宋体" w:hAnsi="宋体"/>
          <w:b/>
          <w:bCs/>
          <w:sz w:val="32"/>
          <w:szCs w:val="32"/>
        </w:rPr>
      </w:pPr>
      <w:r>
        <w:rPr>
          <w:rFonts w:hint="eastAsia" w:ascii="宋体" w:hAnsi="宋体"/>
          <w:b/>
          <w:bCs/>
          <w:sz w:val="32"/>
          <w:szCs w:val="32"/>
        </w:rPr>
        <w:t>南通盛和物业管理有限公司</w:t>
      </w:r>
    </w:p>
    <w:p>
      <w:pPr>
        <w:spacing w:line="700" w:lineRule="exact"/>
        <w:jc w:val="center"/>
        <w:rPr>
          <w:rFonts w:ascii="宋体" w:hAnsi="宋体"/>
          <w:b/>
          <w:bCs/>
          <w:sz w:val="32"/>
          <w:szCs w:val="32"/>
        </w:rPr>
      </w:pPr>
      <w:r>
        <w:rPr>
          <w:rFonts w:hint="eastAsia" w:ascii="宋体" w:hAnsi="宋体"/>
          <w:b/>
          <w:bCs/>
          <w:sz w:val="32"/>
          <w:szCs w:val="32"/>
        </w:rPr>
        <w:t>二〇二</w:t>
      </w:r>
      <w:r>
        <w:rPr>
          <w:rFonts w:hint="eastAsia" w:ascii="宋体" w:hAnsi="宋体"/>
          <w:b/>
          <w:bCs/>
          <w:sz w:val="32"/>
          <w:szCs w:val="32"/>
          <w:lang w:eastAsia="zh-CN"/>
        </w:rPr>
        <w:t>三</w:t>
      </w:r>
      <w:r>
        <w:rPr>
          <w:rFonts w:hint="eastAsia" w:ascii="宋体" w:hAnsi="宋体"/>
          <w:b/>
          <w:bCs/>
          <w:sz w:val="32"/>
          <w:szCs w:val="32"/>
        </w:rPr>
        <w:t>年</w:t>
      </w:r>
      <w:r>
        <w:rPr>
          <w:rFonts w:hint="eastAsia" w:ascii="宋体" w:hAnsi="宋体"/>
          <w:b/>
          <w:bCs/>
          <w:sz w:val="32"/>
          <w:szCs w:val="32"/>
          <w:lang w:eastAsia="zh-CN"/>
        </w:rPr>
        <w:t>三</w:t>
      </w:r>
      <w:r>
        <w:rPr>
          <w:rFonts w:hint="eastAsia" w:ascii="宋体" w:hAnsi="宋体"/>
          <w:b/>
          <w:bCs/>
          <w:sz w:val="32"/>
          <w:szCs w:val="32"/>
        </w:rPr>
        <w:t>月</w:t>
      </w:r>
    </w:p>
    <w:p>
      <w:pPr>
        <w:spacing w:line="360" w:lineRule="auto"/>
        <w:jc w:val="center"/>
        <w:rPr>
          <w:b/>
          <w:sz w:val="28"/>
          <w:szCs w:val="28"/>
        </w:rPr>
      </w:pPr>
      <w:r>
        <w:rPr>
          <w:rFonts w:ascii="宋体" w:hAnsi="宋体"/>
          <w:b/>
        </w:rPr>
        <w:br w:type="page"/>
      </w:r>
      <w:r>
        <w:rPr>
          <w:rFonts w:hint="eastAsia"/>
          <w:b/>
          <w:sz w:val="28"/>
          <w:szCs w:val="28"/>
        </w:rPr>
        <w:t>第一部分</w:t>
      </w:r>
      <w:r>
        <w:rPr>
          <w:b/>
          <w:sz w:val="28"/>
          <w:szCs w:val="28"/>
        </w:rPr>
        <w:t xml:space="preserve">    </w:t>
      </w:r>
      <w:r>
        <w:rPr>
          <w:rFonts w:hint="eastAsia"/>
          <w:b/>
          <w:sz w:val="28"/>
          <w:szCs w:val="28"/>
        </w:rPr>
        <w:t>项目概况及招标需求</w:t>
      </w:r>
    </w:p>
    <w:p>
      <w:pPr>
        <w:spacing w:line="360" w:lineRule="auto"/>
        <w:ind w:firstLine="361" w:firstLineChars="150"/>
        <w:rPr>
          <w:rFonts w:ascii="宋体" w:hAnsi="宋体"/>
          <w:b/>
          <w:sz w:val="24"/>
        </w:rPr>
      </w:pPr>
      <w:r>
        <w:rPr>
          <w:rFonts w:hint="eastAsia"/>
          <w:b/>
          <w:sz w:val="24"/>
        </w:rPr>
        <w:t>一、项目概况：</w:t>
      </w:r>
    </w:p>
    <w:p>
      <w:pPr>
        <w:spacing w:line="360" w:lineRule="auto"/>
        <w:ind w:firstLine="480" w:firstLineChars="200"/>
        <w:rPr>
          <w:rFonts w:ascii="宋体" w:hAnsi="宋体"/>
          <w:sz w:val="24"/>
        </w:rPr>
      </w:pPr>
      <w:r>
        <w:rPr>
          <w:rFonts w:hint="eastAsia" w:ascii="宋体" w:hAnsi="宋体"/>
          <w:sz w:val="24"/>
        </w:rPr>
        <w:t>1、项目概况：启瑞广场绿化养护工程总面积16911平方米，其中草花面积约200平方米，草坪面积约3800平方米。本次绿化养护招标面积为16911平方米（包括已死亡苗木和残缺地段的苗木补植），其中大乔木以雪松、水杉、香樟、广玉兰、银杏、为主。其中小乔木和灌木有桂花、白玉兰、樱花、紫叶李、梅花、紫荆、紫薇、红枫等；矮灌木有红花继木、海桐、金叶女贞、剪股颖草等。</w:t>
      </w:r>
    </w:p>
    <w:p>
      <w:pPr>
        <w:spacing w:line="360" w:lineRule="auto"/>
        <w:ind w:firstLine="480" w:firstLineChars="200"/>
        <w:rPr>
          <w:rFonts w:ascii="宋体" w:hAnsi="宋体"/>
          <w:sz w:val="24"/>
        </w:rPr>
      </w:pPr>
      <w:r>
        <w:rPr>
          <w:rFonts w:hint="eastAsia" w:ascii="宋体" w:hAnsi="宋体"/>
          <w:sz w:val="24"/>
        </w:rPr>
        <w:t>2、承包方式：包工包料，确保整个广场乔木、绿化100%存活率。</w:t>
      </w:r>
    </w:p>
    <w:p>
      <w:pPr>
        <w:spacing w:line="360" w:lineRule="auto"/>
        <w:ind w:firstLine="480" w:firstLineChars="200"/>
        <w:rPr>
          <w:rFonts w:ascii="宋体" w:hAnsi="宋体"/>
          <w:sz w:val="24"/>
        </w:rPr>
      </w:pPr>
      <w:r>
        <w:rPr>
          <w:rFonts w:hint="eastAsia" w:ascii="宋体" w:hAnsi="宋体"/>
          <w:sz w:val="24"/>
        </w:rPr>
        <w:t>3、养护时间及养护等级：</w:t>
      </w:r>
      <w:r>
        <w:rPr>
          <w:rFonts w:hint="eastAsia" w:ascii="宋体" w:hAnsi="宋体"/>
          <w:sz w:val="24"/>
          <w:lang w:eastAsia="zh-CN"/>
        </w:rPr>
        <w:t>壹</w:t>
      </w:r>
      <w:r>
        <w:rPr>
          <w:rFonts w:hint="eastAsia" w:ascii="宋体" w:hAnsi="宋体"/>
          <w:sz w:val="24"/>
        </w:rPr>
        <w:t xml:space="preserve">年 </w:t>
      </w:r>
      <w:r>
        <w:rPr>
          <w:rFonts w:hint="eastAsia" w:ascii="宋体" w:hAnsi="宋体"/>
          <w:sz w:val="24"/>
          <w:lang w:eastAsia="zh-CN"/>
        </w:rPr>
        <w:t>，</w:t>
      </w:r>
      <w:r>
        <w:rPr>
          <w:rFonts w:hint="eastAsia" w:ascii="宋体" w:hAnsi="宋体"/>
          <w:sz w:val="24"/>
        </w:rPr>
        <w:t>全广场绿植二级养护，具体时间以招标人通知为准。</w:t>
      </w:r>
    </w:p>
    <w:p>
      <w:pPr>
        <w:spacing w:line="360" w:lineRule="auto"/>
        <w:ind w:firstLine="480" w:firstLineChars="200"/>
        <w:rPr>
          <w:rFonts w:ascii="宋体" w:hAnsi="宋体"/>
          <w:sz w:val="24"/>
        </w:rPr>
      </w:pPr>
      <w:r>
        <w:rPr>
          <w:rFonts w:hint="eastAsia" w:ascii="宋体" w:hAnsi="宋体"/>
          <w:sz w:val="24"/>
        </w:rPr>
        <w:t>4、养护内容：</w:t>
      </w:r>
    </w:p>
    <w:p>
      <w:pPr>
        <w:pStyle w:val="4"/>
        <w:spacing w:line="360" w:lineRule="auto"/>
        <w:ind w:firstLine="480" w:firstLineChars="200"/>
        <w:rPr>
          <w:rFonts w:hAnsi="宋体" w:cs="Times New Roman"/>
          <w:sz w:val="24"/>
          <w:szCs w:val="24"/>
        </w:rPr>
      </w:pPr>
      <w:r>
        <w:rPr>
          <w:rFonts w:hint="eastAsia" w:hAnsi="宋体" w:cs="Times New Roman"/>
          <w:sz w:val="24"/>
          <w:szCs w:val="24"/>
        </w:rPr>
        <w:t>（1）草坪的修剪；</w:t>
      </w:r>
    </w:p>
    <w:p>
      <w:pPr>
        <w:pStyle w:val="4"/>
        <w:spacing w:line="360" w:lineRule="auto"/>
        <w:ind w:firstLine="480" w:firstLineChars="200"/>
        <w:rPr>
          <w:rFonts w:hAnsi="宋体" w:cs="Times New Roman"/>
          <w:sz w:val="24"/>
          <w:szCs w:val="24"/>
        </w:rPr>
      </w:pPr>
      <w:r>
        <w:rPr>
          <w:rFonts w:hint="eastAsia" w:hAnsi="宋体" w:cs="Times New Roman"/>
          <w:sz w:val="24"/>
          <w:szCs w:val="24"/>
        </w:rPr>
        <w:t>（2）杂草的清除；</w:t>
      </w:r>
    </w:p>
    <w:p>
      <w:pPr>
        <w:pStyle w:val="4"/>
        <w:spacing w:line="360" w:lineRule="auto"/>
        <w:ind w:firstLine="480" w:firstLineChars="200"/>
        <w:rPr>
          <w:rFonts w:hAnsi="宋体" w:cs="Times New Roman"/>
          <w:sz w:val="24"/>
          <w:szCs w:val="24"/>
        </w:rPr>
      </w:pPr>
      <w:r>
        <w:rPr>
          <w:rFonts w:hint="eastAsia" w:hAnsi="宋体" w:cs="Times New Roman"/>
          <w:sz w:val="24"/>
          <w:szCs w:val="24"/>
        </w:rPr>
        <w:t>（3）绿篱绿球的修剪；</w:t>
      </w:r>
    </w:p>
    <w:p>
      <w:pPr>
        <w:pStyle w:val="4"/>
        <w:spacing w:line="360" w:lineRule="auto"/>
        <w:ind w:firstLine="480" w:firstLineChars="200"/>
        <w:rPr>
          <w:rFonts w:hAnsi="宋体" w:cs="Times New Roman"/>
          <w:sz w:val="24"/>
          <w:szCs w:val="24"/>
        </w:rPr>
      </w:pPr>
      <w:r>
        <w:rPr>
          <w:rFonts w:hint="eastAsia" w:hAnsi="宋体" w:cs="Times New Roman"/>
          <w:sz w:val="24"/>
          <w:szCs w:val="24"/>
        </w:rPr>
        <w:t>（4）打药治虫，包括树木和草坪的病虫害；</w:t>
      </w:r>
    </w:p>
    <w:p>
      <w:pPr>
        <w:pStyle w:val="4"/>
        <w:spacing w:line="360" w:lineRule="auto"/>
        <w:ind w:firstLine="480" w:firstLineChars="200"/>
        <w:rPr>
          <w:rFonts w:hAnsi="宋体" w:cs="Times New Roman"/>
          <w:sz w:val="24"/>
          <w:szCs w:val="24"/>
        </w:rPr>
      </w:pPr>
      <w:r>
        <w:rPr>
          <w:rFonts w:hint="eastAsia" w:hAnsi="宋体" w:cs="Times New Roman"/>
          <w:sz w:val="24"/>
          <w:szCs w:val="24"/>
        </w:rPr>
        <w:t>（5）草坪施肥；</w:t>
      </w:r>
    </w:p>
    <w:p>
      <w:pPr>
        <w:pStyle w:val="4"/>
        <w:spacing w:line="360" w:lineRule="auto"/>
        <w:ind w:firstLine="480" w:firstLineChars="200"/>
        <w:rPr>
          <w:rFonts w:hAnsi="宋体" w:cs="Times New Roman"/>
          <w:sz w:val="24"/>
          <w:szCs w:val="24"/>
        </w:rPr>
      </w:pPr>
      <w:r>
        <w:rPr>
          <w:rFonts w:hint="eastAsia" w:hAnsi="宋体" w:cs="Times New Roman"/>
          <w:sz w:val="24"/>
          <w:szCs w:val="24"/>
        </w:rPr>
        <w:t>（6）草坪修补；</w:t>
      </w:r>
    </w:p>
    <w:p>
      <w:pPr>
        <w:pStyle w:val="4"/>
        <w:spacing w:line="360" w:lineRule="auto"/>
        <w:ind w:firstLine="480" w:firstLineChars="200"/>
        <w:rPr>
          <w:rFonts w:hAnsi="宋体" w:cs="Times New Roman"/>
          <w:sz w:val="24"/>
          <w:szCs w:val="24"/>
        </w:rPr>
      </w:pPr>
      <w:r>
        <w:rPr>
          <w:rFonts w:hint="eastAsia" w:hAnsi="宋体" w:cs="Times New Roman"/>
          <w:sz w:val="24"/>
          <w:szCs w:val="24"/>
        </w:rPr>
        <w:t>（7）夏季浇水、排涝；</w:t>
      </w:r>
    </w:p>
    <w:p>
      <w:pPr>
        <w:spacing w:line="360" w:lineRule="auto"/>
        <w:ind w:firstLine="480" w:firstLineChars="200"/>
        <w:rPr>
          <w:rFonts w:ascii="宋体" w:hAnsi="宋体"/>
          <w:sz w:val="24"/>
        </w:rPr>
      </w:pPr>
      <w:r>
        <w:rPr>
          <w:rFonts w:hint="eastAsia" w:ascii="宋体" w:hAnsi="宋体"/>
          <w:sz w:val="24"/>
        </w:rPr>
        <w:t>（8）花灌木花后修剪；</w:t>
      </w:r>
    </w:p>
    <w:p>
      <w:pPr>
        <w:pStyle w:val="4"/>
        <w:spacing w:line="360" w:lineRule="auto"/>
        <w:ind w:firstLine="480" w:firstLineChars="200"/>
        <w:rPr>
          <w:rFonts w:hAnsi="宋体" w:cs="Times New Roman"/>
          <w:sz w:val="24"/>
          <w:szCs w:val="24"/>
        </w:rPr>
      </w:pPr>
      <w:r>
        <w:rPr>
          <w:rFonts w:hint="eastAsia" w:hAnsi="宋体" w:cs="Times New Roman"/>
          <w:sz w:val="24"/>
          <w:szCs w:val="24"/>
        </w:rPr>
        <w:t>5、养护要求：</w:t>
      </w:r>
    </w:p>
    <w:p>
      <w:pPr>
        <w:pStyle w:val="4"/>
        <w:spacing w:line="360" w:lineRule="auto"/>
        <w:ind w:firstLine="480" w:firstLineChars="200"/>
        <w:rPr>
          <w:rFonts w:hAnsi="宋体" w:cs="Times New Roman"/>
          <w:sz w:val="24"/>
          <w:szCs w:val="24"/>
        </w:rPr>
      </w:pPr>
      <w:r>
        <w:rPr>
          <w:rFonts w:hint="eastAsia" w:hAnsi="宋体" w:cs="Times New Roman"/>
          <w:sz w:val="24"/>
          <w:szCs w:val="24"/>
        </w:rPr>
        <w:t>（1）主要景观绿地参照《江苏省园林绿地养护标准》中二级养护标准进行养护。</w:t>
      </w:r>
    </w:p>
    <w:p>
      <w:pPr>
        <w:pStyle w:val="4"/>
        <w:spacing w:line="360" w:lineRule="auto"/>
        <w:ind w:firstLine="480" w:firstLineChars="200"/>
        <w:rPr>
          <w:rFonts w:hAnsi="宋体" w:cs="Times New Roman"/>
          <w:sz w:val="24"/>
          <w:szCs w:val="24"/>
        </w:rPr>
      </w:pPr>
      <w:r>
        <w:rPr>
          <w:rFonts w:hint="eastAsia" w:hAnsi="宋体" w:cs="Times New Roman"/>
          <w:sz w:val="24"/>
          <w:szCs w:val="24"/>
        </w:rPr>
        <w:t>（2）树木生长良好，疏密得当，有良好的观赏效果。</w:t>
      </w:r>
    </w:p>
    <w:p>
      <w:pPr>
        <w:pStyle w:val="4"/>
        <w:spacing w:line="360" w:lineRule="auto"/>
        <w:ind w:firstLine="480" w:firstLineChars="200"/>
        <w:rPr>
          <w:rFonts w:hAnsi="宋体" w:cs="Times New Roman"/>
          <w:sz w:val="24"/>
          <w:szCs w:val="24"/>
        </w:rPr>
      </w:pPr>
      <w:r>
        <w:rPr>
          <w:rFonts w:hint="eastAsia" w:hAnsi="宋体" w:cs="Times New Roman"/>
          <w:sz w:val="24"/>
          <w:szCs w:val="24"/>
        </w:rPr>
        <w:t>（3）绿地整洁，基本无杂草，无杂藤攀缘树木。人工或化学方法除草全年不少于2次。</w:t>
      </w:r>
    </w:p>
    <w:p>
      <w:pPr>
        <w:pStyle w:val="4"/>
        <w:spacing w:line="360" w:lineRule="auto"/>
        <w:ind w:firstLine="480" w:firstLineChars="200"/>
        <w:rPr>
          <w:rFonts w:hAnsi="宋体" w:cs="Times New Roman"/>
          <w:sz w:val="24"/>
          <w:szCs w:val="24"/>
        </w:rPr>
      </w:pPr>
      <w:r>
        <w:rPr>
          <w:rFonts w:hint="eastAsia" w:hAnsi="宋体" w:cs="Times New Roman"/>
          <w:sz w:val="24"/>
          <w:szCs w:val="24"/>
        </w:rPr>
        <w:t>（4）树木花草无明显病虫危害症状，基本无蛀干性害虫、无药害，打药治虫4-6次/年。</w:t>
      </w:r>
    </w:p>
    <w:p>
      <w:pPr>
        <w:pStyle w:val="4"/>
        <w:spacing w:line="360" w:lineRule="auto"/>
        <w:ind w:firstLine="480" w:firstLineChars="200"/>
        <w:rPr>
          <w:rFonts w:hAnsi="宋体" w:cs="Times New Roman"/>
          <w:sz w:val="24"/>
          <w:szCs w:val="24"/>
        </w:rPr>
      </w:pPr>
      <w:r>
        <w:rPr>
          <w:rFonts w:hint="eastAsia" w:hAnsi="宋体" w:cs="Times New Roman"/>
          <w:sz w:val="24"/>
          <w:szCs w:val="24"/>
        </w:rPr>
        <w:t>（5）适时修剪，树形完美，花灌木花后修剪及时，绿篱修剪整齐合理，草坪高度控制在10cm以下，全年修剪7-10次。</w:t>
      </w:r>
    </w:p>
    <w:p>
      <w:pPr>
        <w:pStyle w:val="4"/>
        <w:spacing w:line="360" w:lineRule="auto"/>
        <w:ind w:firstLine="480" w:firstLineChars="200"/>
        <w:rPr>
          <w:rFonts w:hAnsi="宋体" w:cs="Times New Roman"/>
          <w:sz w:val="24"/>
          <w:szCs w:val="24"/>
        </w:rPr>
      </w:pPr>
      <w:r>
        <w:rPr>
          <w:rFonts w:hint="eastAsia" w:hAnsi="宋体" w:cs="Times New Roman"/>
          <w:sz w:val="24"/>
          <w:szCs w:val="24"/>
        </w:rPr>
        <w:t>（6）及时施肥，有机肥及时掩盖，每年不少于2次。</w:t>
      </w:r>
    </w:p>
    <w:p>
      <w:pPr>
        <w:pStyle w:val="4"/>
        <w:spacing w:line="360" w:lineRule="auto"/>
        <w:ind w:firstLine="480" w:firstLineChars="200"/>
        <w:rPr>
          <w:rFonts w:hAnsi="宋体" w:cs="Times New Roman"/>
          <w:sz w:val="24"/>
          <w:szCs w:val="24"/>
        </w:rPr>
      </w:pPr>
      <w:r>
        <w:rPr>
          <w:rFonts w:hint="eastAsia" w:hAnsi="宋体" w:cs="Times New Roman"/>
          <w:sz w:val="24"/>
          <w:szCs w:val="24"/>
        </w:rPr>
        <w:t>（7）及时抗旱排涝（甲方提供绿化用水）。</w:t>
      </w:r>
    </w:p>
    <w:p>
      <w:pPr>
        <w:pStyle w:val="4"/>
        <w:spacing w:line="360" w:lineRule="auto"/>
        <w:ind w:firstLine="480" w:firstLineChars="200"/>
        <w:rPr>
          <w:rFonts w:hAnsi="宋体" w:cs="Times New Roman"/>
          <w:sz w:val="24"/>
          <w:szCs w:val="24"/>
        </w:rPr>
      </w:pPr>
      <w:r>
        <w:rPr>
          <w:rFonts w:hint="eastAsia" w:hAnsi="宋体" w:cs="Times New Roman"/>
          <w:sz w:val="24"/>
          <w:szCs w:val="24"/>
        </w:rPr>
        <w:t>（8）无病树、死树、枯树、草皮无明显空缺。</w:t>
      </w:r>
    </w:p>
    <w:p>
      <w:pPr>
        <w:pStyle w:val="4"/>
        <w:spacing w:line="360" w:lineRule="auto"/>
        <w:ind w:firstLine="480" w:firstLineChars="200"/>
        <w:rPr>
          <w:rFonts w:hAnsi="宋体" w:cs="Times New Roman"/>
          <w:sz w:val="24"/>
          <w:szCs w:val="24"/>
        </w:rPr>
      </w:pPr>
      <w:r>
        <w:rPr>
          <w:rFonts w:hint="eastAsia" w:hAnsi="宋体" w:cs="Times New Roman"/>
          <w:sz w:val="24"/>
          <w:szCs w:val="24"/>
        </w:rPr>
        <w:t>（9）每月到现场养护不少于4次，每次不少于5人。</w:t>
      </w:r>
    </w:p>
    <w:p>
      <w:pPr>
        <w:pStyle w:val="4"/>
        <w:spacing w:line="360" w:lineRule="auto"/>
        <w:ind w:firstLine="480" w:firstLineChars="200"/>
        <w:rPr>
          <w:rFonts w:hAnsi="宋体" w:cs="Times New Roman"/>
          <w:sz w:val="24"/>
          <w:szCs w:val="24"/>
        </w:rPr>
      </w:pPr>
      <w:r>
        <w:rPr>
          <w:rFonts w:hint="eastAsia" w:hAnsi="宋体" w:cs="Times New Roman"/>
          <w:sz w:val="24"/>
          <w:szCs w:val="24"/>
        </w:rPr>
        <w:t>6、绿化养护管理验收考核细则：</w:t>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450"/>
        <w:gridCol w:w="1057"/>
        <w:gridCol w:w="2579"/>
        <w:gridCol w:w="359"/>
        <w:gridCol w:w="2107"/>
        <w:gridCol w:w="134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9125" w:type="dxa"/>
            <w:gridSpan w:val="7"/>
            <w:vAlign w:val="bottom"/>
          </w:tcPr>
          <w:p>
            <w:pPr>
              <w:autoSpaceDN w:val="0"/>
              <w:jc w:val="center"/>
              <w:textAlignment w:val="bottom"/>
              <w:rPr>
                <w:rFonts w:ascii="仿宋" w:hAnsi="仿宋" w:eastAsia="仿宋" w:cs="仿宋"/>
                <w:b/>
                <w:color w:val="000000"/>
                <w:sz w:val="24"/>
              </w:rPr>
            </w:pPr>
            <w:r>
              <w:rPr>
                <w:rFonts w:hint="eastAsia" w:ascii="仿宋" w:hAnsi="仿宋" w:eastAsia="仿宋" w:cs="仿宋"/>
                <w:b/>
                <w:color w:val="000000"/>
                <w:sz w:val="24"/>
              </w:rPr>
              <w:t>绿化养护管理验收考核细则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养护区域：</w:t>
            </w:r>
          </w:p>
        </w:tc>
        <w:tc>
          <w:tcPr>
            <w:tcW w:w="2938" w:type="dxa"/>
            <w:gridSpan w:val="2"/>
            <w:vAlign w:val="center"/>
          </w:tcPr>
          <w:p>
            <w:pPr>
              <w:autoSpaceDN w:val="0"/>
              <w:jc w:val="left"/>
              <w:textAlignment w:val="center"/>
              <w:rPr>
                <w:rFonts w:ascii="仿宋" w:hAnsi="仿宋" w:eastAsia="仿宋" w:cs="仿宋"/>
                <w:b/>
                <w:color w:val="000000"/>
                <w:sz w:val="24"/>
              </w:rPr>
            </w:pPr>
          </w:p>
        </w:tc>
        <w:tc>
          <w:tcPr>
            <w:tcW w:w="4680" w:type="dxa"/>
            <w:gridSpan w:val="3"/>
            <w:vAlign w:val="center"/>
          </w:tcPr>
          <w:p>
            <w:pPr>
              <w:autoSpaceDN w:val="0"/>
              <w:jc w:val="right"/>
              <w:textAlignment w:val="center"/>
              <w:rPr>
                <w:rFonts w:ascii="仿宋" w:hAnsi="仿宋" w:eastAsia="仿宋" w:cs="仿宋"/>
                <w:b/>
                <w:color w:val="000000"/>
                <w:sz w:val="24"/>
              </w:rPr>
            </w:pPr>
            <w:r>
              <w:rPr>
                <w:rFonts w:hint="eastAsia" w:ascii="仿宋" w:hAnsi="仿宋" w:eastAsia="仿宋" w:cs="仿宋"/>
                <w:b/>
                <w:color w:val="000000"/>
                <w:sz w:val="24"/>
              </w:rPr>
              <w:t>时间：</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年</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分类</w:t>
            </w:r>
          </w:p>
        </w:tc>
        <w:tc>
          <w:tcPr>
            <w:tcW w:w="2938"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考核内容及管理要求</w:t>
            </w:r>
          </w:p>
        </w:tc>
        <w:tc>
          <w:tcPr>
            <w:tcW w:w="3450"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扣分细则</w:t>
            </w:r>
          </w:p>
        </w:tc>
        <w:tc>
          <w:tcPr>
            <w:tcW w:w="1230" w:type="dxa"/>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常规工作</w:t>
            </w: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卫生保洁</w:t>
            </w: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每天全天候保洁，及时清理绿地内垃圾、杂物，无卫生死角。树木、草坪修剪后枝叶、垃圾应及时清运不过夜，做到不乱丢乱抛；</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发现有垃圾、杂物，扣0.5分/处；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垃圾拾后乱放扣0.5分/处；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当天未及时清运扣0.5分/处；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5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整修后树枝乱放不及时清运扣1分/处；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1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有一处卫生保洁达不到要求，扣0.5分；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70"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松土除草</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绿地及时松土除杂草，保持土壤疏松，松土深度不伤根系，绿地内不得间种农作物；</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绿地内杂草不及时清除扣0.5分/处；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树穴整修，草坪内树穴与绿篱及时切边，草坪与树木、绿篱、草花应有分割沟；</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树穴、地被土壤板结，长期不疏松，扣0.5分/处；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5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树穴、绿篱等不及时切边，草坪与树木、绿篱、草花等无明显隔沟扣0.5分/处；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浇灌排水</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根据实际，对绿化树木及草坪进行短期适量浇水、喷水，及时抗旱，确保正常生长；</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未及时浇水、喷水，致使树木、草坪生长不良的，扣0.5分/处，致植物枯死的加倍扣分；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绿地内不积水，坑坑洼洼必须及时填平，确保雨后积水及时排除；</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雨后绿地、草坪有积水，扣0.5分/处；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技术工作</w:t>
            </w: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施肥</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绿地、草坪、植物按要求施肥及时，每年休眠期施基肥，生长期施2-3次追肥，规范操作，施肥及时覆盖；</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不按规定及时施肥，扣1分/次；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5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施肥方法适当，用量合理，不产生肥害；</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不及时覆盖，发现一处扣1分，发生肥害，扣1分/处，致使植物死亡，加倍扣分；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35"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绿化长势</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绿地及道路内树木无死株、断枝及明显枯枝，乔木保存率98%以上，灌木色块草坪基本无空缺；</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绿化因管护不当造成乔灌木草坪成片死亡的，扣2分/处；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绿地内乔灌木有缺株，绿篱及满种模文、草花有空缺应及时补缺，少数树种因季节不能及时补种除外；</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绿地内发现有死树枯枝未及时清除的扣0.5分/处；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00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树木无倾斜、倒歪现象，高大乔木应采取防倒有效措施，因台风等灾害天气造成树木倒伏时，应及时扶正支撑倒伏树木，并及时完成110联动、环境整治、抢险等临时性突击工作；</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大风暴雨等自然灾害发生时，不及时对绿化进行抢险的，扣1分/次；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草坪应长势良好，无黄化及明显杂草未拔除迹象；</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正常情况下发现绿地内有树木倒伏的，扣0.5分/处；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草坪无空缺，如有空缺应及时重播或重铺；</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含绿化补缺标段对死亡空缺不主动按要求及时进行补缺的，扣1分/处；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40"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病虫害防治</w:t>
            </w: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发现病虫害应主动汇报，积极防治，效果明显；</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出现介壳虫、蛾类、天牛等重点害虫危害症状，扣2分/次，造成严重危害的，扣3分/次；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按规定使用农药，科学防治，做到合理配比、选准药品、用量正确，无药害产生；</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造成一定范围植株死亡，扣2分/次；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防治不及时诱发社会矛盾及居民投诉的，扣0.5分/次；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3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使用违禁药品的扣1分/处；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结合冬季树木涂白，及时清理消灭越冬虫蛹、虫茧及有关病原体；</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冬季不按规定要求对树木进行涂白的，扣1分；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450" w:type="dxa"/>
            <w:vMerge w:val="continue"/>
            <w:vAlign w:val="center"/>
          </w:tcPr>
          <w:p>
            <w:pPr>
              <w:rPr>
                <w:rFonts w:ascii="仿宋" w:hAnsi="仿宋" w:eastAsia="仿宋" w:cs="仿宋"/>
                <w:sz w:val="24"/>
              </w:rPr>
            </w:pP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整枝修剪</w:t>
            </w: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树木修剪规范整齐，定枝、整枝合理均匀；花灌木修剪及时、准确；色块、绿篱适期修剪，曲线顺畅，轮廓明显，不脱脚，不缺损，三面整齐平整，球类修剪圆整；</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乔灌木、色块不适时修剪，扣2分/次；</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修剪面不平，边角有遗留，扣0.5分/处；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95"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修剪质量达不到要求的，扣0.5分/处；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修剪后色斑明显，扣0.5分/处；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rPr>
                <w:rFonts w:ascii="仿宋" w:hAnsi="仿宋" w:eastAsia="仿宋" w:cs="仿宋"/>
                <w:sz w:val="24"/>
              </w:rPr>
            </w:pPr>
            <w:r>
              <w:rPr>
                <w:rFonts w:hint="eastAsia" w:ascii="仿宋" w:hAnsi="仿宋" w:eastAsia="仿宋" w:cs="仿宋"/>
                <w:sz w:val="24"/>
              </w:rPr>
              <w:t>根据树木习性及时修剪剥芽，修剪符合要求，树木通风透光良好；</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不按要求乱修剪，扣0.5分/处；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树木未及时剥芽，扣0.5分/处；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草坪要适时进行修剪，保持一定高度，修剪面平整，边角无遗留，草屑及时扫尽运出；</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草坪不及时修剪，扣0.5分/处；</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组织管理</w:t>
            </w:r>
          </w:p>
        </w:tc>
        <w:tc>
          <w:tcPr>
            <w:tcW w:w="1057" w:type="dxa"/>
            <w:vMerge w:val="restart"/>
            <w:vAlign w:val="center"/>
          </w:tcPr>
          <w:p>
            <w:pPr>
              <w:autoSpaceDN w:val="0"/>
              <w:jc w:val="center"/>
              <w:textAlignment w:val="center"/>
              <w:rPr>
                <w:rFonts w:ascii="仿宋" w:hAnsi="仿宋" w:eastAsia="仿宋" w:cs="仿宋"/>
                <w:color w:val="000000"/>
                <w:sz w:val="24"/>
              </w:rPr>
            </w:pPr>
            <w:r>
              <w:rPr>
                <w:rFonts w:hint="eastAsia" w:ascii="仿宋" w:hAnsi="仿宋" w:eastAsia="仿宋" w:cs="仿宋"/>
                <w:color w:val="000000"/>
                <w:sz w:val="24"/>
              </w:rPr>
              <w:t>其他</w:t>
            </w: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管理组织制度全，工作有台帐，记录全，内容实并及时上报；</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管理小结及记录不及时，上报少不全，每次扣0.5分；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无养护计划、现场管理乱，发现一次扣1分；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着装仪容整洁上岗，严格按安全生产操作规程组织作业，养护管理规范；</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管护员仪容不整，不按要求安全作业，扣1分，迟到1次扣0.5分；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按责任部门要求，准时参加会议、活动及各类业务培训；</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无故缺席一次扣1分；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4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restart"/>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养护管理负责人到位，通讯畅通，承包绿地无转包现象，发现破坏绿化现象能及时汇报。</w:t>
            </w: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养护管理责任人经常变更不明确，扣1分；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通讯不畅有一次扣0.5分；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300" w:hRule="atLeast"/>
        </w:trPr>
        <w:tc>
          <w:tcPr>
            <w:tcW w:w="450" w:type="dxa"/>
            <w:vMerge w:val="continue"/>
            <w:vAlign w:val="center"/>
          </w:tcPr>
          <w:p>
            <w:pPr>
              <w:rPr>
                <w:rFonts w:ascii="仿宋" w:hAnsi="仿宋" w:eastAsia="仿宋" w:cs="仿宋"/>
                <w:sz w:val="24"/>
              </w:rPr>
            </w:pPr>
          </w:p>
        </w:tc>
        <w:tc>
          <w:tcPr>
            <w:tcW w:w="1057" w:type="dxa"/>
            <w:vMerge w:val="continue"/>
            <w:vAlign w:val="center"/>
          </w:tcPr>
          <w:p>
            <w:pPr>
              <w:autoSpaceDN w:val="0"/>
              <w:rPr>
                <w:rFonts w:ascii="仿宋" w:hAnsi="仿宋" w:eastAsia="仿宋" w:cs="仿宋"/>
                <w:sz w:val="24"/>
              </w:rPr>
            </w:pPr>
          </w:p>
        </w:tc>
        <w:tc>
          <w:tcPr>
            <w:tcW w:w="2938" w:type="dxa"/>
            <w:gridSpan w:val="2"/>
            <w:vMerge w:val="continue"/>
            <w:vAlign w:val="center"/>
          </w:tcPr>
          <w:p>
            <w:pPr>
              <w:autoSpaceDN w:val="0"/>
              <w:jc w:val="left"/>
              <w:textAlignment w:val="center"/>
              <w:rPr>
                <w:rFonts w:ascii="仿宋" w:hAnsi="仿宋" w:eastAsia="仿宋" w:cs="仿宋"/>
                <w:sz w:val="24"/>
              </w:rPr>
            </w:pPr>
          </w:p>
        </w:tc>
        <w:tc>
          <w:tcPr>
            <w:tcW w:w="3450" w:type="dxa"/>
            <w:gridSpan w:val="2"/>
            <w:vAlign w:val="center"/>
          </w:tcPr>
          <w:p>
            <w:pPr>
              <w:autoSpaceDN w:val="0"/>
              <w:jc w:val="left"/>
              <w:textAlignment w:val="center"/>
              <w:rPr>
                <w:rFonts w:ascii="仿宋" w:hAnsi="仿宋" w:eastAsia="仿宋" w:cs="仿宋"/>
                <w:color w:val="000000"/>
                <w:sz w:val="24"/>
              </w:rPr>
            </w:pPr>
            <w:r>
              <w:rPr>
                <w:rFonts w:hint="eastAsia" w:ascii="仿宋" w:hAnsi="仿宋" w:eastAsia="仿宋" w:cs="仿宋"/>
                <w:color w:val="000000"/>
                <w:sz w:val="24"/>
              </w:rPr>
              <w:t>有转包现象扣5分。</w:t>
            </w:r>
          </w:p>
        </w:tc>
        <w:tc>
          <w:tcPr>
            <w:tcW w:w="1230" w:type="dxa"/>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总分：</w:t>
            </w:r>
          </w:p>
        </w:tc>
        <w:tc>
          <w:tcPr>
            <w:tcW w:w="7618" w:type="dxa"/>
            <w:gridSpan w:val="5"/>
            <w:vAlign w:val="center"/>
          </w:tcPr>
          <w:p>
            <w:pPr>
              <w:autoSpaceDN w:val="0"/>
              <w:jc w:val="center"/>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扣分小计：</w:t>
            </w:r>
          </w:p>
        </w:tc>
        <w:tc>
          <w:tcPr>
            <w:tcW w:w="7618" w:type="dxa"/>
            <w:gridSpan w:val="5"/>
            <w:vAlign w:val="center"/>
          </w:tcPr>
          <w:p>
            <w:pPr>
              <w:autoSpaceDN w:val="0"/>
              <w:jc w:val="center"/>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1507" w:type="dxa"/>
            <w:gridSpan w:val="2"/>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得分总计：</w:t>
            </w:r>
          </w:p>
        </w:tc>
        <w:tc>
          <w:tcPr>
            <w:tcW w:w="7618" w:type="dxa"/>
            <w:gridSpan w:val="5"/>
            <w:vAlign w:val="center"/>
          </w:tcPr>
          <w:p>
            <w:pPr>
              <w:autoSpaceDN w:val="0"/>
              <w:jc w:val="center"/>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Align w:val="center"/>
          </w:tcPr>
          <w:p>
            <w:pPr>
              <w:autoSpaceDN w:val="0"/>
              <w:jc w:val="right"/>
              <w:textAlignment w:val="center"/>
              <w:rPr>
                <w:rFonts w:ascii="仿宋" w:hAnsi="仿宋" w:eastAsia="仿宋" w:cs="仿宋"/>
                <w:b/>
                <w:color w:val="000000"/>
                <w:sz w:val="24"/>
              </w:rPr>
            </w:pPr>
            <w:r>
              <w:rPr>
                <w:rFonts w:hint="eastAsia" w:ascii="仿宋" w:hAnsi="仿宋" w:eastAsia="仿宋" w:cs="仿宋"/>
                <w:b/>
                <w:color w:val="000000"/>
                <w:sz w:val="24"/>
              </w:rPr>
              <w:t>注：</w:t>
            </w:r>
          </w:p>
        </w:tc>
        <w:tc>
          <w:tcPr>
            <w:tcW w:w="8675" w:type="dxa"/>
            <w:gridSpan w:val="6"/>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1、考核评分95分及以上，即为良好，不予扣款；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vAlign w:val="center"/>
          </w:tcPr>
          <w:p>
            <w:pPr>
              <w:autoSpaceDN w:val="0"/>
              <w:jc w:val="left"/>
              <w:textAlignment w:val="center"/>
              <w:rPr>
                <w:rFonts w:ascii="仿宋" w:hAnsi="仿宋" w:eastAsia="仿宋" w:cs="仿宋"/>
                <w:b/>
                <w:color w:val="000000"/>
                <w:sz w:val="24"/>
              </w:rPr>
            </w:pPr>
          </w:p>
        </w:tc>
        <w:tc>
          <w:tcPr>
            <w:tcW w:w="8675" w:type="dxa"/>
            <w:gridSpan w:val="6"/>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2、考核评分95-90分之间，即为合格，每下降1分扣除当季养护费的1%，作为违约金；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bottom w:val="single" w:color="auto" w:sz="4" w:space="0"/>
            </w:tcBorders>
            <w:vAlign w:val="center"/>
          </w:tcPr>
          <w:p>
            <w:pPr>
              <w:autoSpaceDN w:val="0"/>
              <w:jc w:val="left"/>
              <w:textAlignment w:val="center"/>
              <w:rPr>
                <w:rFonts w:ascii="仿宋" w:hAnsi="仿宋" w:eastAsia="仿宋" w:cs="仿宋"/>
                <w:b/>
                <w:color w:val="000000"/>
                <w:sz w:val="24"/>
              </w:rPr>
            </w:pPr>
          </w:p>
        </w:tc>
        <w:tc>
          <w:tcPr>
            <w:tcW w:w="8675" w:type="dxa"/>
            <w:gridSpan w:val="6"/>
            <w:tcBorders>
              <w:bottom w:val="single" w:color="auto" w:sz="4" w:space="0"/>
            </w:tcBorders>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3、考核评分90分以下，即为差，扣除当季养护费20%，作为违约金。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single" w:color="auto" w:sz="4" w:space="0"/>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single" w:color="auto" w:sz="4" w:space="0"/>
              <w:left w:val="nil"/>
              <w:bottom w:val="nil"/>
              <w:right w:val="nil"/>
            </w:tcBorders>
            <w:vAlign w:val="center"/>
          </w:tcPr>
          <w:p>
            <w:pPr>
              <w:autoSpaceDN w:val="0"/>
              <w:jc w:val="left"/>
              <w:textAlignment w:val="center"/>
              <w:rPr>
                <w:rFonts w:ascii="仿宋" w:hAnsi="仿宋" w:eastAsia="仿宋" w:cs="仿宋"/>
                <w:color w:val="000000"/>
                <w:sz w:val="24"/>
              </w:rPr>
            </w:pPr>
          </w:p>
        </w:tc>
        <w:tc>
          <w:tcPr>
            <w:tcW w:w="2579" w:type="dxa"/>
            <w:tcBorders>
              <w:top w:val="single" w:color="auto" w:sz="4" w:space="0"/>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single" w:color="auto" w:sz="4" w:space="0"/>
              <w:left w:val="nil"/>
              <w:bottom w:val="nil"/>
              <w:right w:val="nil"/>
            </w:tcBorders>
            <w:vAlign w:val="center"/>
          </w:tcPr>
          <w:p>
            <w:pPr>
              <w:autoSpaceDN w:val="0"/>
              <w:jc w:val="left"/>
              <w:textAlignment w:val="center"/>
              <w:rPr>
                <w:rFonts w:ascii="仿宋" w:hAnsi="仿宋" w:eastAsia="仿宋" w:cs="仿宋"/>
                <w:color w:val="000000"/>
                <w:sz w:val="24"/>
              </w:rPr>
            </w:pPr>
          </w:p>
        </w:tc>
        <w:tc>
          <w:tcPr>
            <w:tcW w:w="2573" w:type="dxa"/>
            <w:gridSpan w:val="2"/>
            <w:tcBorders>
              <w:top w:val="single" w:color="auto" w:sz="4" w:space="0"/>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甲方：</w:t>
            </w:r>
          </w:p>
        </w:tc>
        <w:tc>
          <w:tcPr>
            <w:tcW w:w="2579" w:type="dxa"/>
            <w:tcBorders>
              <w:top w:val="nil"/>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9" w:type="dxa"/>
            <w:tcBorders>
              <w:top w:val="nil"/>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nil"/>
              <w:left w:val="nil"/>
              <w:bottom w:val="nil"/>
              <w:right w:val="nil"/>
            </w:tcBorders>
            <w:vAlign w:val="bottom"/>
          </w:tcPr>
          <w:p>
            <w:pPr>
              <w:autoSpaceDN w:val="0"/>
              <w:jc w:val="left"/>
              <w:textAlignment w:val="bottom"/>
              <w:rPr>
                <w:rFonts w:ascii="仿宋" w:hAnsi="仿宋" w:eastAsia="仿宋" w:cs="仿宋"/>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r>
              <w:rPr>
                <w:rFonts w:hint="eastAsia" w:ascii="仿宋" w:hAnsi="仿宋" w:eastAsia="仿宋" w:cs="仿宋"/>
                <w:b/>
                <w:color w:val="000000"/>
                <w:sz w:val="24"/>
              </w:rPr>
              <w:t>乙方：</w:t>
            </w:r>
          </w:p>
        </w:tc>
        <w:tc>
          <w:tcPr>
            <w:tcW w:w="2579" w:type="dxa"/>
            <w:tcBorders>
              <w:top w:val="nil"/>
              <w:left w:val="nil"/>
              <w:bottom w:val="nil"/>
              <w:right w:val="nil"/>
            </w:tcBorders>
            <w:vAlign w:val="center"/>
          </w:tcPr>
          <w:p>
            <w:pPr>
              <w:autoSpaceDN w:val="0"/>
              <w:jc w:val="left"/>
              <w:textAlignment w:val="center"/>
              <w:rPr>
                <w:rFonts w:ascii="仿宋" w:hAnsi="仿宋" w:eastAsia="仿宋" w:cs="仿宋"/>
                <w:color w:val="000000"/>
                <w:sz w:val="24"/>
              </w:rPr>
            </w:pPr>
          </w:p>
        </w:tc>
        <w:tc>
          <w:tcPr>
            <w:tcW w:w="2466" w:type="dxa"/>
            <w:gridSpan w:val="2"/>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10" w:hRule="atLeast"/>
        </w:trPr>
        <w:tc>
          <w:tcPr>
            <w:tcW w:w="450" w:type="dxa"/>
            <w:tcBorders>
              <w:top w:val="nil"/>
              <w:left w:val="single" w:color="auto" w:sz="4" w:space="0"/>
              <w:bottom w:val="nil"/>
              <w:right w:val="nil"/>
            </w:tcBorders>
            <w:vAlign w:val="center"/>
          </w:tcPr>
          <w:p>
            <w:pPr>
              <w:autoSpaceDN w:val="0"/>
              <w:jc w:val="left"/>
              <w:textAlignment w:val="center"/>
              <w:rPr>
                <w:rFonts w:ascii="仿宋" w:hAnsi="仿宋" w:eastAsia="仿宋" w:cs="仿宋"/>
                <w:color w:val="000000"/>
                <w:sz w:val="24"/>
              </w:rPr>
            </w:pPr>
          </w:p>
        </w:tc>
        <w:tc>
          <w:tcPr>
            <w:tcW w:w="1057"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9" w:type="dxa"/>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466" w:type="dxa"/>
            <w:gridSpan w:val="2"/>
            <w:tcBorders>
              <w:top w:val="nil"/>
              <w:left w:val="nil"/>
              <w:bottom w:val="nil"/>
              <w:right w:val="nil"/>
            </w:tcBorders>
            <w:vAlign w:val="center"/>
          </w:tcPr>
          <w:p>
            <w:pPr>
              <w:autoSpaceDN w:val="0"/>
              <w:jc w:val="left"/>
              <w:textAlignment w:val="center"/>
              <w:rPr>
                <w:rFonts w:ascii="仿宋" w:hAnsi="仿宋" w:eastAsia="仿宋" w:cs="仿宋"/>
                <w:b/>
                <w:color w:val="000000"/>
                <w:sz w:val="24"/>
              </w:rPr>
            </w:pPr>
          </w:p>
        </w:tc>
        <w:tc>
          <w:tcPr>
            <w:tcW w:w="2573" w:type="dxa"/>
            <w:gridSpan w:val="2"/>
            <w:tcBorders>
              <w:top w:val="nil"/>
              <w:left w:val="nil"/>
              <w:bottom w:val="nil"/>
              <w:right w:val="single" w:color="auto" w:sz="4" w:space="0"/>
            </w:tcBorders>
            <w:vAlign w:val="center"/>
          </w:tcPr>
          <w:p>
            <w:pPr>
              <w:autoSpaceDN w:val="0"/>
              <w:jc w:val="left"/>
              <w:textAlignment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trPr>
        <w:tc>
          <w:tcPr>
            <w:tcW w:w="450" w:type="dxa"/>
            <w:tcBorders>
              <w:top w:val="nil"/>
              <w:bottom w:val="single" w:color="auto" w:sz="4" w:space="0"/>
              <w:right w:val="nil"/>
            </w:tcBorders>
            <w:vAlign w:val="center"/>
          </w:tcPr>
          <w:p>
            <w:pPr>
              <w:autoSpaceDN w:val="0"/>
              <w:jc w:val="left"/>
              <w:textAlignment w:val="center"/>
              <w:rPr>
                <w:rFonts w:ascii="仿宋" w:hAnsi="仿宋" w:eastAsia="仿宋" w:cs="仿宋"/>
                <w:color w:val="000000"/>
                <w:sz w:val="24"/>
              </w:rPr>
            </w:pPr>
          </w:p>
        </w:tc>
        <w:tc>
          <w:tcPr>
            <w:tcW w:w="3636" w:type="dxa"/>
            <w:gridSpan w:val="2"/>
            <w:tcBorders>
              <w:top w:val="nil"/>
              <w:left w:val="nil"/>
              <w:bottom w:val="single" w:color="auto" w:sz="4" w:space="0"/>
              <w:right w:val="nil"/>
            </w:tcBorders>
            <w:vAlign w:val="center"/>
          </w:tcPr>
          <w:p>
            <w:pPr>
              <w:autoSpaceDN w:val="0"/>
              <w:jc w:val="left"/>
              <w:textAlignment w:val="center"/>
              <w:rPr>
                <w:rFonts w:ascii="仿宋" w:hAnsi="仿宋" w:eastAsia="仿宋" w:cs="仿宋"/>
                <w:b/>
                <w:color w:val="000000"/>
                <w:sz w:val="24"/>
              </w:rPr>
            </w:pPr>
          </w:p>
        </w:tc>
        <w:tc>
          <w:tcPr>
            <w:tcW w:w="5039" w:type="dxa"/>
            <w:gridSpan w:val="4"/>
            <w:tcBorders>
              <w:top w:val="nil"/>
              <w:left w:val="nil"/>
              <w:bottom w:val="single" w:color="auto" w:sz="4" w:space="0"/>
              <w:right w:val="single" w:color="auto" w:sz="4" w:space="0"/>
            </w:tcBorders>
            <w:vAlign w:val="center"/>
          </w:tcPr>
          <w:p>
            <w:pPr>
              <w:autoSpaceDN w:val="0"/>
              <w:jc w:val="center"/>
              <w:textAlignment w:val="center"/>
              <w:rPr>
                <w:rFonts w:ascii="仿宋" w:hAnsi="仿宋" w:eastAsia="仿宋" w:cs="仿宋"/>
                <w:b/>
                <w:color w:val="000000"/>
                <w:sz w:val="24"/>
              </w:rPr>
            </w:pPr>
            <w:r>
              <w:rPr>
                <w:rFonts w:hint="eastAsia" w:ascii="仿宋" w:hAnsi="仿宋" w:eastAsia="仿宋" w:cs="仿宋"/>
                <w:b/>
                <w:color w:val="000000"/>
                <w:sz w:val="24"/>
              </w:rPr>
              <w:t>日期：</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年</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月</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日</w:t>
            </w:r>
          </w:p>
        </w:tc>
      </w:tr>
    </w:tbl>
    <w:p>
      <w:pPr>
        <w:pStyle w:val="4"/>
        <w:spacing w:line="360" w:lineRule="auto"/>
        <w:rPr>
          <w:rFonts w:hAnsi="宋体" w:cs="Times New Roman"/>
          <w:sz w:val="24"/>
          <w:szCs w:val="24"/>
        </w:rPr>
      </w:pPr>
    </w:p>
    <w:p>
      <w:pPr>
        <w:pStyle w:val="4"/>
        <w:numPr>
          <w:ilvl w:val="0"/>
          <w:numId w:val="1"/>
        </w:numPr>
        <w:spacing w:line="360" w:lineRule="auto"/>
        <w:rPr>
          <w:rFonts w:hint="eastAsia" w:hAnsi="宋体" w:cs="Times New Roman"/>
          <w:b/>
          <w:sz w:val="24"/>
          <w:szCs w:val="24"/>
          <w:u w:val="single"/>
        </w:rPr>
      </w:pPr>
      <w:r>
        <w:rPr>
          <w:rFonts w:hint="eastAsia" w:hAnsi="宋体" w:cs="Times New Roman"/>
          <w:b/>
          <w:sz w:val="24"/>
          <w:szCs w:val="24"/>
        </w:rPr>
        <w:t>招标控制价</w:t>
      </w:r>
      <w:r>
        <w:rPr>
          <w:rFonts w:hint="eastAsia" w:hAnsi="宋体" w:cs="Times New Roman"/>
          <w:sz w:val="24"/>
          <w:szCs w:val="24"/>
        </w:rPr>
        <w:t>：</w:t>
      </w:r>
      <w:r>
        <w:rPr>
          <w:rFonts w:hint="eastAsia" w:hAnsi="宋体" w:cs="Times New Roman"/>
          <w:b/>
          <w:sz w:val="24"/>
          <w:szCs w:val="24"/>
          <w:u w:val="single"/>
        </w:rPr>
        <w:t>人民币</w:t>
      </w:r>
      <w:r>
        <w:rPr>
          <w:rFonts w:hint="eastAsia" w:hAnsi="宋体" w:cs="Times New Roman"/>
          <w:b/>
          <w:sz w:val="24"/>
          <w:szCs w:val="24"/>
          <w:u w:val="single"/>
          <w:lang w:val="en-US" w:eastAsia="zh-CN"/>
        </w:rPr>
        <w:t>7.38</w:t>
      </w:r>
      <w:r>
        <w:rPr>
          <w:rFonts w:hint="eastAsia" w:hAnsi="宋体" w:cs="Times New Roman"/>
          <w:b/>
          <w:sz w:val="24"/>
          <w:szCs w:val="24"/>
          <w:u w:val="single"/>
        </w:rPr>
        <w:t>万元。</w:t>
      </w:r>
    </w:p>
    <w:p>
      <w:pPr>
        <w:pStyle w:val="4"/>
        <w:spacing w:line="360" w:lineRule="auto"/>
        <w:rPr>
          <w:rFonts w:hint="eastAsia" w:hAnsi="宋体" w:cs="Times New Roman"/>
          <w:color w:val="auto"/>
          <w:sz w:val="24"/>
          <w:szCs w:val="24"/>
        </w:rPr>
      </w:pPr>
      <w:bookmarkStart w:id="2" w:name="_GoBack"/>
      <w:r>
        <w:rPr>
          <w:rFonts w:hint="eastAsia" w:hAnsi="宋体" w:cs="Times New Roman"/>
          <w:color w:val="auto"/>
          <w:sz w:val="24"/>
          <w:szCs w:val="24"/>
          <w:lang w:val="en-US" w:eastAsia="zh-CN"/>
        </w:rPr>
        <w:t>8</w:t>
      </w:r>
      <w:r>
        <w:rPr>
          <w:rFonts w:hint="eastAsia" w:hAnsi="宋体" w:cs="Times New Roman"/>
          <w:color w:val="auto"/>
          <w:sz w:val="24"/>
          <w:szCs w:val="24"/>
        </w:rPr>
        <w:t>、根据《绿化养护管理验收考核细则》，每季度对中标方绿化养护工作进行1次考核、评分，并及时向中标方通报考核结果。</w:t>
      </w:r>
    </w:p>
    <w:p>
      <w:pPr>
        <w:pStyle w:val="4"/>
        <w:spacing w:line="360" w:lineRule="auto"/>
        <w:ind w:firstLine="480" w:firstLineChars="200"/>
        <w:rPr>
          <w:rFonts w:hint="eastAsia" w:hAnsi="宋体" w:cs="Times New Roman"/>
          <w:color w:val="auto"/>
          <w:sz w:val="24"/>
          <w:szCs w:val="24"/>
        </w:rPr>
      </w:pPr>
      <w:r>
        <w:rPr>
          <w:rFonts w:hint="eastAsia" w:hAnsi="宋体" w:cs="Times New Roman"/>
          <w:color w:val="auto"/>
          <w:sz w:val="24"/>
          <w:szCs w:val="24"/>
        </w:rPr>
        <w:t>绿化养护如未达到合同规定的要求，招标方发出整改通知后，中标方应在接到通知后的两日内整改完毕，未及时整改的招标方有权自行请人整改，费用从中标方当季养护费中扣除。因中标方保养不善或人为无意踩踏，导致草坪、绿篱死亡或损坏的，中标方应在7天内补种或挽救，所需费用由中标方承担。</w:t>
      </w:r>
    </w:p>
    <w:p>
      <w:pPr>
        <w:pStyle w:val="4"/>
        <w:spacing w:line="360" w:lineRule="auto"/>
        <w:ind w:firstLine="480" w:firstLineChars="200"/>
        <w:rPr>
          <w:rFonts w:hint="eastAsia" w:hAnsi="宋体" w:cs="Times New Roman"/>
          <w:b/>
          <w:color w:val="auto"/>
          <w:sz w:val="24"/>
          <w:szCs w:val="24"/>
          <w:u w:val="single"/>
        </w:rPr>
      </w:pPr>
      <w:r>
        <w:rPr>
          <w:rFonts w:hint="eastAsia" w:hAnsi="宋体" w:cs="Times New Roman"/>
          <w:color w:val="auto"/>
          <w:sz w:val="24"/>
          <w:szCs w:val="24"/>
        </w:rPr>
        <w:t>限期整改，投标方保养的质量仍达不到要求，按当季保养费的 1—5％ 向招标方支付违约金，违约金在当季养护费中扣除，若投标方整改达不到要求或逾期 30 天仍不整改的，甲方有权解除合同。投标方在每季度进行一次的考核评分中，若得分在90分以下（标准参照《绿化养护管理验收考核细则》），扣除当季养护费20%作为违约金，仍不整改的，招标方有权解除合同。</w:t>
      </w:r>
    </w:p>
    <w:p>
      <w:pPr>
        <w:spacing w:line="360" w:lineRule="auto"/>
        <w:ind w:firstLine="361" w:firstLineChars="150"/>
        <w:jc w:val="left"/>
        <w:rPr>
          <w:rFonts w:ascii="宋体" w:hAnsi="宋体"/>
          <w:b/>
          <w:color w:val="auto"/>
          <w:sz w:val="24"/>
        </w:rPr>
      </w:pPr>
      <w:r>
        <w:rPr>
          <w:rFonts w:hint="eastAsia" w:ascii="宋体" w:hAnsi="宋体"/>
          <w:b/>
          <w:color w:val="auto"/>
          <w:sz w:val="24"/>
        </w:rPr>
        <w:t>二、投标单位资格要求：</w:t>
      </w:r>
    </w:p>
    <w:bookmarkEnd w:id="2"/>
    <w:p>
      <w:pPr>
        <w:spacing w:line="360" w:lineRule="auto"/>
        <w:ind w:firstLine="482" w:firstLineChars="200"/>
        <w:rPr>
          <w:b/>
          <w:sz w:val="24"/>
        </w:rPr>
      </w:pPr>
      <w:bookmarkStart w:id="0" w:name="OLE_LINK1"/>
      <w:bookmarkStart w:id="1" w:name="OLE_LINK2"/>
      <w:r>
        <w:rPr>
          <w:b/>
          <w:sz w:val="24"/>
        </w:rPr>
        <w:t>1</w:t>
      </w:r>
      <w:r>
        <w:rPr>
          <w:rFonts w:hint="eastAsia"/>
          <w:b/>
          <w:sz w:val="24"/>
        </w:rPr>
        <w:t>、</w:t>
      </w:r>
      <w:r>
        <w:rPr>
          <w:rFonts w:hint="eastAsia" w:ascii="宋体" w:hAnsi="宋体" w:cs="宋体"/>
          <w:b/>
          <w:sz w:val="24"/>
        </w:rPr>
        <w:t>投标单位必须具有独立法人资格，须持含有园林绿化经营范围的有效营业执照；</w:t>
      </w:r>
      <w:r>
        <w:rPr>
          <w:b/>
          <w:sz w:val="24"/>
        </w:rPr>
        <w:t xml:space="preserve"> </w:t>
      </w:r>
    </w:p>
    <w:p>
      <w:pPr>
        <w:widowControl/>
        <w:tabs>
          <w:tab w:val="left" w:pos="0"/>
          <w:tab w:val="left" w:pos="993"/>
          <w:tab w:val="left" w:pos="1135"/>
        </w:tabs>
        <w:adjustRightInd w:val="0"/>
        <w:snapToGrid w:val="0"/>
        <w:spacing w:line="360" w:lineRule="auto"/>
        <w:ind w:firstLine="482" w:firstLineChars="200"/>
        <w:jc w:val="left"/>
        <w:rPr>
          <w:rFonts w:ascii="宋体" w:hAnsi="宋体"/>
          <w:b/>
          <w:color w:val="000000"/>
          <w:sz w:val="24"/>
          <w:u w:val="single"/>
        </w:rPr>
      </w:pPr>
      <w:r>
        <w:rPr>
          <w:rFonts w:hint="eastAsia"/>
          <w:b/>
          <w:sz w:val="24"/>
        </w:rPr>
        <w:t>2、</w:t>
      </w:r>
      <w:r>
        <w:rPr>
          <w:rFonts w:hint="eastAsia" w:ascii="宋体" w:hAnsi="宋体"/>
          <w:b/>
          <w:color w:val="000000"/>
          <w:kern w:val="0"/>
          <w:sz w:val="24"/>
        </w:rPr>
        <w:t>拟派项目负责人必须具备下列条件之一</w:t>
      </w:r>
      <w:r>
        <w:rPr>
          <w:rFonts w:hint="eastAsia" w:ascii="宋体" w:hAnsi="宋体"/>
          <w:b/>
          <w:color w:val="000000"/>
          <w:sz w:val="24"/>
          <w:u w:val="single"/>
        </w:rPr>
        <w:t>： ①</w:t>
      </w:r>
      <w:r>
        <w:rPr>
          <w:rFonts w:hint="eastAsia" w:ascii="宋体" w:hAnsi="宋体"/>
          <w:b/>
          <w:sz w:val="24"/>
          <w:u w:val="single"/>
        </w:rPr>
        <w:t>获得国家级园</w:t>
      </w:r>
      <w:r>
        <w:rPr>
          <w:rFonts w:hint="eastAsia" w:ascii="宋体" w:hAnsi="宋体"/>
          <w:b/>
          <w:color w:val="000000"/>
          <w:sz w:val="24"/>
          <w:u w:val="single"/>
        </w:rPr>
        <w:t>林绿化及相关专业中级及以上职称的技术人员；②具有中专以上（含中专）学历、获得园林绿化及相关专业初级职称3年以上的技术人员；③获得园林绿化及相关专业初级职称且从事园林绿化工作5年以上的技术人员。</w:t>
      </w:r>
    </w:p>
    <w:p>
      <w:pPr>
        <w:widowControl/>
        <w:tabs>
          <w:tab w:val="left" w:pos="0"/>
          <w:tab w:val="left" w:pos="993"/>
          <w:tab w:val="left" w:pos="1135"/>
        </w:tabs>
        <w:adjustRightInd w:val="0"/>
        <w:snapToGrid w:val="0"/>
        <w:spacing w:line="360" w:lineRule="auto"/>
        <w:ind w:firstLine="482" w:firstLineChars="200"/>
        <w:jc w:val="left"/>
        <w:rPr>
          <w:rFonts w:ascii="宋体" w:hAnsi="宋体"/>
          <w:b/>
          <w:color w:val="000000"/>
          <w:sz w:val="24"/>
          <w:u w:val="single"/>
        </w:rPr>
      </w:pPr>
      <w:r>
        <w:rPr>
          <w:rFonts w:hint="eastAsia" w:ascii="宋体" w:hAnsi="宋体"/>
          <w:b/>
          <w:color w:val="000000"/>
          <w:sz w:val="24"/>
          <w:u w:val="single"/>
        </w:rPr>
        <w:t>3、园林绿化及相关专业：根据修订《城市园林绿化企业资质标准》的通知（城建【2009】157号文件），包括园林（含园林规划设计、园林植物、风景园林、园林绿化等）、园艺、城市规划、景观、植物（含植保、森保等）、风景旅游、 艺术等专业。</w:t>
      </w:r>
    </w:p>
    <w:p>
      <w:pPr>
        <w:widowControl/>
        <w:tabs>
          <w:tab w:val="left" w:pos="0"/>
          <w:tab w:val="left" w:pos="993"/>
          <w:tab w:val="left" w:pos="1135"/>
        </w:tabs>
        <w:adjustRightInd w:val="0"/>
        <w:snapToGrid w:val="0"/>
        <w:spacing w:line="360" w:lineRule="auto"/>
        <w:ind w:firstLine="482" w:firstLineChars="200"/>
        <w:jc w:val="left"/>
        <w:rPr>
          <w:rFonts w:hint="default" w:ascii="宋体" w:hAnsi="宋体" w:eastAsia="宋体" w:cs="宋体"/>
          <w:b/>
          <w:color w:val="auto"/>
          <w:sz w:val="24"/>
          <w:u w:val="single"/>
          <w:lang w:val="en-US" w:eastAsia="zh-CN"/>
        </w:rPr>
      </w:pPr>
      <w:r>
        <w:rPr>
          <w:rFonts w:hint="eastAsia" w:ascii="宋体" w:hAnsi="宋体" w:eastAsia="宋体" w:cs="宋体"/>
          <w:b/>
          <w:color w:val="auto"/>
          <w:sz w:val="24"/>
          <w:u w:val="single"/>
          <w:lang w:val="en-US" w:eastAsia="zh-CN"/>
        </w:rPr>
        <w:t>4、投标单位具有10万平米以上商办楼养护业绩，且养护项目获得过市级或以上优秀物业服务项目的。</w:t>
      </w:r>
    </w:p>
    <w:p>
      <w:pPr>
        <w:widowControl/>
        <w:tabs>
          <w:tab w:val="left" w:pos="0"/>
          <w:tab w:val="left" w:pos="993"/>
          <w:tab w:val="left" w:pos="1135"/>
        </w:tabs>
        <w:adjustRightInd w:val="0"/>
        <w:snapToGri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5</w:t>
      </w:r>
      <w:r>
        <w:rPr>
          <w:rFonts w:hint="eastAsia" w:ascii="宋体" w:hAnsi="宋体" w:eastAsia="宋体" w:cs="宋体"/>
          <w:b/>
          <w:color w:val="000000"/>
          <w:kern w:val="0"/>
          <w:sz w:val="24"/>
        </w:rPr>
        <w:t>、拟派项目负责人不得为公司法定代表人。</w:t>
      </w:r>
    </w:p>
    <w:p>
      <w:pPr>
        <w:widowControl/>
        <w:tabs>
          <w:tab w:val="left" w:pos="0"/>
          <w:tab w:val="left" w:pos="993"/>
          <w:tab w:val="left" w:pos="1135"/>
        </w:tabs>
        <w:adjustRightInd w:val="0"/>
        <w:snapToGri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6</w:t>
      </w:r>
      <w:r>
        <w:rPr>
          <w:rFonts w:hint="eastAsia" w:ascii="宋体" w:hAnsi="宋体" w:eastAsia="宋体" w:cs="宋体"/>
          <w:b/>
          <w:color w:val="000000"/>
          <w:kern w:val="0"/>
          <w:sz w:val="24"/>
        </w:rPr>
        <w:t>、近三年内无重大经营违法记录。</w:t>
      </w:r>
    </w:p>
    <w:p>
      <w:pPr>
        <w:widowControl/>
        <w:tabs>
          <w:tab w:val="left" w:pos="0"/>
          <w:tab w:val="left" w:pos="993"/>
          <w:tab w:val="left" w:pos="1135"/>
        </w:tabs>
        <w:adjustRightInd w:val="0"/>
        <w:snapToGrid w:val="0"/>
        <w:spacing w:line="360" w:lineRule="auto"/>
        <w:ind w:firstLine="480" w:firstLineChars="200"/>
        <w:jc w:val="left"/>
        <w:rPr>
          <w:rFonts w:ascii="宋体" w:hAnsi="宋体" w:cs="宋体"/>
          <w:color w:val="FF0000"/>
          <w:kern w:val="0"/>
          <w:sz w:val="24"/>
        </w:rPr>
      </w:pPr>
    </w:p>
    <w:bookmarkEnd w:id="0"/>
    <w:bookmarkEnd w:id="1"/>
    <w:p>
      <w:pPr>
        <w:spacing w:line="360" w:lineRule="auto"/>
        <w:ind w:firstLine="562" w:firstLineChars="200"/>
        <w:jc w:val="center"/>
        <w:rPr>
          <w:rFonts w:ascii="宋体" w:hAnsi="宋体"/>
          <w:b/>
          <w:sz w:val="24"/>
        </w:rPr>
      </w:pPr>
      <w:r>
        <w:rPr>
          <w:rFonts w:hint="eastAsia"/>
          <w:b/>
          <w:sz w:val="28"/>
          <w:szCs w:val="28"/>
        </w:rPr>
        <w:t>第二部分</w:t>
      </w:r>
      <w:r>
        <w:rPr>
          <w:b/>
          <w:sz w:val="28"/>
          <w:szCs w:val="28"/>
        </w:rPr>
        <w:t xml:space="preserve">    </w:t>
      </w:r>
      <w:r>
        <w:rPr>
          <w:rFonts w:hint="eastAsia" w:ascii="宋体" w:hAnsi="宋体"/>
          <w:b/>
          <w:sz w:val="24"/>
        </w:rPr>
        <w:t>二级养护标准及工作内容</w:t>
      </w:r>
    </w:p>
    <w:p>
      <w:pPr>
        <w:spacing w:line="360" w:lineRule="auto"/>
        <w:ind w:firstLine="480" w:firstLineChars="200"/>
        <w:rPr>
          <w:rFonts w:ascii="宋体" w:hAnsi="宋体"/>
          <w:sz w:val="24"/>
        </w:rPr>
      </w:pPr>
      <w:r>
        <w:rPr>
          <w:rFonts w:hint="eastAsia" w:ascii="宋体" w:hAnsi="宋体"/>
          <w:sz w:val="24"/>
        </w:rPr>
        <w:t>一、养护标准</w:t>
      </w:r>
    </w:p>
    <w:p>
      <w:pPr>
        <w:spacing w:line="360" w:lineRule="auto"/>
        <w:ind w:firstLine="480" w:firstLineChars="200"/>
        <w:rPr>
          <w:rFonts w:ascii="宋体" w:hAnsi="宋体"/>
          <w:sz w:val="24"/>
        </w:rPr>
      </w:pPr>
      <w:r>
        <w:rPr>
          <w:rFonts w:hint="eastAsia" w:ascii="宋体" w:hAnsi="宋体"/>
          <w:sz w:val="24"/>
        </w:rPr>
        <w:t>1、绿化比较充分，植物配置基本合理，基本达到黄土不露天。</w:t>
      </w:r>
    </w:p>
    <w:p>
      <w:pPr>
        <w:spacing w:line="360" w:lineRule="auto"/>
        <w:ind w:firstLine="480" w:firstLineChars="200"/>
        <w:rPr>
          <w:rFonts w:ascii="宋体" w:hAnsi="宋体"/>
          <w:sz w:val="24"/>
        </w:rPr>
      </w:pPr>
      <w:r>
        <w:rPr>
          <w:rFonts w:hint="eastAsia" w:ascii="宋体" w:hAnsi="宋体"/>
          <w:sz w:val="24"/>
        </w:rPr>
        <w:t>2、园林植物达到:</w:t>
      </w:r>
    </w:p>
    <w:p>
      <w:pPr>
        <w:spacing w:line="360" w:lineRule="auto"/>
        <w:ind w:firstLine="480" w:firstLineChars="200"/>
        <w:rPr>
          <w:rFonts w:ascii="宋体" w:hAnsi="宋体"/>
          <w:sz w:val="24"/>
        </w:rPr>
      </w:pPr>
      <w:r>
        <w:rPr>
          <w:rFonts w:hint="eastAsia" w:ascii="宋体" w:hAnsi="宋体"/>
          <w:sz w:val="24"/>
        </w:rPr>
        <w:t>（1）均生长势：正常。生长达到该树种该规格的平均生长量。</w:t>
      </w:r>
    </w:p>
    <w:p>
      <w:pPr>
        <w:spacing w:line="360" w:lineRule="auto"/>
        <w:ind w:firstLine="480" w:firstLineChars="200"/>
        <w:rPr>
          <w:rFonts w:ascii="宋体" w:hAnsi="宋体"/>
          <w:sz w:val="24"/>
        </w:rPr>
      </w:pPr>
      <w:r>
        <w:rPr>
          <w:rFonts w:hint="eastAsia" w:ascii="宋体" w:hAnsi="宋体"/>
          <w:sz w:val="24"/>
        </w:rPr>
        <w:t>（2）叶子正常：①叶色、大小、薄厚正常；②较严重黄叶、焦叶、卷叶、带虫尿虫网灰尘的株数在2%以下；③被啃咬的叶片最严重的每株在10%以下。</w:t>
      </w:r>
    </w:p>
    <w:p>
      <w:pPr>
        <w:spacing w:line="360" w:lineRule="auto"/>
        <w:ind w:firstLine="480" w:firstLineChars="200"/>
        <w:rPr>
          <w:rFonts w:ascii="宋体" w:hAnsi="宋体"/>
          <w:sz w:val="24"/>
        </w:rPr>
      </w:pPr>
      <w:r>
        <w:rPr>
          <w:rFonts w:hint="eastAsia" w:ascii="宋体" w:hAnsi="宋体"/>
          <w:sz w:val="24"/>
        </w:rPr>
        <w:t>（3）枝、干正常:①无明显枯枝、死权；②有蛀干害虫的株数在2%以下(包括2%,</w:t>
      </w:r>
    </w:p>
    <w:p>
      <w:pPr>
        <w:spacing w:line="360" w:lineRule="auto"/>
        <w:ind w:firstLine="480" w:firstLineChars="200"/>
        <w:rPr>
          <w:rFonts w:ascii="宋体" w:hAnsi="宋体"/>
          <w:sz w:val="24"/>
        </w:rPr>
      </w:pPr>
      <w:r>
        <w:rPr>
          <w:rFonts w:hint="eastAsia" w:ascii="宋体" w:hAnsi="宋体"/>
          <w:sz w:val="24"/>
        </w:rPr>
        <w:t>以下同)；③介壳虫最严重处主枝主干100平方厘米2头活虫以下，较细枝条每尺长一段上在10头活虫以下，株数都在4%以下；④树冠基本完整：主侧枝分布均称，树冠通风透光。</w:t>
      </w:r>
    </w:p>
    <w:p>
      <w:pPr>
        <w:spacing w:line="360" w:lineRule="auto"/>
        <w:ind w:firstLine="480" w:firstLineChars="200"/>
        <w:rPr>
          <w:rFonts w:ascii="宋体" w:hAnsi="宋体"/>
          <w:sz w:val="24"/>
        </w:rPr>
      </w:pPr>
      <w:r>
        <w:rPr>
          <w:rFonts w:hint="eastAsia" w:ascii="宋体" w:hAnsi="宋体"/>
          <w:sz w:val="24"/>
        </w:rPr>
        <w:t>（4）措施：按二级技术措施要求认真进行养护。</w:t>
      </w:r>
    </w:p>
    <w:p>
      <w:pPr>
        <w:spacing w:line="360" w:lineRule="auto"/>
        <w:ind w:firstLine="480" w:firstLineChars="200"/>
        <w:rPr>
          <w:rFonts w:ascii="宋体" w:hAnsi="宋体"/>
          <w:sz w:val="24"/>
        </w:rPr>
      </w:pPr>
      <w:r>
        <w:rPr>
          <w:rFonts w:hint="eastAsia" w:ascii="宋体" w:hAnsi="宋体"/>
          <w:sz w:val="24"/>
        </w:rPr>
        <w:t>（5）行道树缺株低于1%。</w:t>
      </w:r>
    </w:p>
    <w:p>
      <w:pPr>
        <w:spacing w:line="360" w:lineRule="auto"/>
        <w:ind w:firstLine="480" w:firstLineChars="200"/>
        <w:rPr>
          <w:rFonts w:ascii="宋体" w:hAnsi="宋体"/>
          <w:sz w:val="24"/>
        </w:rPr>
      </w:pPr>
      <w:r>
        <w:rPr>
          <w:rFonts w:hint="eastAsia" w:ascii="宋体" w:hAnsi="宋体"/>
          <w:sz w:val="24"/>
        </w:rPr>
        <w:t>（6）草坪覆盖率达95%以上；草坪内杂草控制在20%以内；生长和颜色正常，不枯黄；每年修剪暖地型二次以上，冷地型10次以上;基本无病虫害。</w:t>
      </w:r>
    </w:p>
    <w:p>
      <w:pPr>
        <w:spacing w:line="360" w:lineRule="auto"/>
        <w:ind w:firstLine="480" w:firstLineChars="200"/>
        <w:rPr>
          <w:rFonts w:ascii="宋体" w:hAnsi="宋体"/>
          <w:sz w:val="24"/>
        </w:rPr>
      </w:pPr>
      <w:r>
        <w:rPr>
          <w:rFonts w:hint="eastAsia" w:ascii="宋体" w:hAnsi="宋体"/>
          <w:sz w:val="24"/>
        </w:rPr>
        <w:t>3、行道树和绿地内无死树，树木修剪基本合理，树形美观，能较好地解决树木与电线、建筑物、交通等之间的矛盾。</w:t>
      </w:r>
    </w:p>
    <w:p>
      <w:pPr>
        <w:spacing w:line="360" w:lineRule="auto"/>
        <w:ind w:firstLine="480" w:firstLineChars="200"/>
        <w:rPr>
          <w:rFonts w:ascii="宋体" w:hAnsi="宋体"/>
          <w:sz w:val="24"/>
        </w:rPr>
      </w:pPr>
      <w:r>
        <w:rPr>
          <w:rFonts w:hint="eastAsia" w:ascii="宋体" w:hAnsi="宋体"/>
          <w:sz w:val="24"/>
        </w:rPr>
        <w:t>4、绿化生产垃圾要做到日产日清，能坚持在重大节日前进行突击清理。</w:t>
      </w:r>
    </w:p>
    <w:p>
      <w:pPr>
        <w:spacing w:line="360" w:lineRule="auto"/>
        <w:ind w:firstLine="480" w:firstLineChars="200"/>
        <w:rPr>
          <w:rFonts w:ascii="宋体" w:hAnsi="宋体"/>
          <w:sz w:val="24"/>
        </w:rPr>
      </w:pPr>
      <w:r>
        <w:rPr>
          <w:rFonts w:hint="eastAsia" w:ascii="宋体" w:hAnsi="宋体"/>
          <w:sz w:val="24"/>
        </w:rPr>
        <w:t>5、无较重的人为损坏。对轻微或偶尔发生难以控制的人为损坏，能及时发现和处理、绿地、草坪内无堆物堆料、搭棚或侵占等；行道树树干无明显地钉栓刻画现象。</w:t>
      </w:r>
    </w:p>
    <w:p>
      <w:pPr>
        <w:spacing w:line="360" w:lineRule="auto"/>
        <w:ind w:firstLine="480" w:firstLineChars="200"/>
        <w:rPr>
          <w:rFonts w:ascii="宋体" w:hAnsi="宋体"/>
          <w:sz w:val="24"/>
        </w:rPr>
      </w:pPr>
      <w:r>
        <w:rPr>
          <w:rFonts w:hint="eastAsia" w:ascii="宋体" w:hAnsi="宋体"/>
          <w:sz w:val="24"/>
        </w:rPr>
        <w:t>二、养护工作内容</w:t>
      </w:r>
    </w:p>
    <w:p>
      <w:pPr>
        <w:spacing w:line="360" w:lineRule="auto"/>
        <w:ind w:firstLine="480" w:firstLineChars="200"/>
        <w:rPr>
          <w:rFonts w:ascii="宋体" w:hAnsi="宋体"/>
          <w:sz w:val="24"/>
        </w:rPr>
      </w:pPr>
      <w:r>
        <w:rPr>
          <w:rFonts w:hint="eastAsia" w:ascii="宋体" w:hAnsi="宋体"/>
          <w:sz w:val="24"/>
        </w:rPr>
        <w:t>(一)、割草</w:t>
      </w:r>
    </w:p>
    <w:p>
      <w:pPr>
        <w:spacing w:line="360" w:lineRule="auto"/>
        <w:ind w:firstLine="480" w:firstLineChars="200"/>
        <w:rPr>
          <w:rFonts w:ascii="宋体" w:hAnsi="宋体"/>
          <w:sz w:val="24"/>
        </w:rPr>
      </w:pPr>
      <w:r>
        <w:rPr>
          <w:rFonts w:hint="eastAsia" w:ascii="宋体" w:hAnsi="宋体"/>
          <w:sz w:val="24"/>
        </w:rPr>
        <w:t>1、草坪割草:使用割草机进行。</w:t>
      </w:r>
    </w:p>
    <w:p>
      <w:pPr>
        <w:spacing w:line="360" w:lineRule="auto"/>
        <w:ind w:firstLine="480" w:firstLineChars="200"/>
        <w:rPr>
          <w:rFonts w:ascii="宋体" w:hAnsi="宋体"/>
          <w:sz w:val="24"/>
        </w:rPr>
      </w:pPr>
      <w:r>
        <w:rPr>
          <w:rFonts w:hint="eastAsia" w:ascii="宋体" w:hAnsi="宋体"/>
          <w:sz w:val="24"/>
        </w:rPr>
        <w:t>质量标准：草的高度保持在5-7公分，割除的草及时清除。</w:t>
      </w:r>
    </w:p>
    <w:p>
      <w:pPr>
        <w:spacing w:line="360" w:lineRule="auto"/>
        <w:ind w:firstLine="480" w:firstLineChars="200"/>
        <w:rPr>
          <w:rFonts w:ascii="宋体" w:hAnsi="宋体"/>
          <w:sz w:val="24"/>
        </w:rPr>
      </w:pPr>
      <w:r>
        <w:rPr>
          <w:rFonts w:hint="eastAsia" w:ascii="宋体" w:hAnsi="宋体"/>
          <w:sz w:val="24"/>
        </w:rPr>
        <w:t>2、一般绿地内割草，每月1~2次，时间与质量要求同上。</w:t>
      </w:r>
    </w:p>
    <w:p>
      <w:pPr>
        <w:spacing w:line="360" w:lineRule="auto"/>
        <w:ind w:firstLine="480" w:firstLineChars="200"/>
        <w:outlineLvl w:val="0"/>
        <w:rPr>
          <w:rFonts w:ascii="宋体" w:hAnsi="宋体"/>
          <w:sz w:val="24"/>
        </w:rPr>
      </w:pPr>
      <w:r>
        <w:rPr>
          <w:rFonts w:hint="eastAsia" w:ascii="宋体" w:hAnsi="宋体"/>
          <w:sz w:val="24"/>
        </w:rPr>
        <w:t>(二)、除草</w:t>
      </w:r>
    </w:p>
    <w:p>
      <w:pPr>
        <w:spacing w:line="360" w:lineRule="auto"/>
        <w:ind w:firstLine="480" w:firstLineChars="200"/>
        <w:rPr>
          <w:rFonts w:ascii="宋体" w:hAnsi="宋体"/>
          <w:sz w:val="24"/>
        </w:rPr>
      </w:pPr>
      <w:r>
        <w:rPr>
          <w:rFonts w:hint="eastAsia" w:ascii="宋体" w:hAnsi="宋体"/>
          <w:sz w:val="24"/>
        </w:rPr>
        <w:t>1.草坪刁草：杂草连根刁除，刁除的杂草及时清除，草坪纯度保持在90%以上。</w:t>
      </w:r>
    </w:p>
    <w:p>
      <w:pPr>
        <w:spacing w:line="360" w:lineRule="auto"/>
        <w:ind w:firstLine="480" w:firstLineChars="200"/>
        <w:rPr>
          <w:rFonts w:ascii="宋体" w:hAnsi="宋体"/>
          <w:sz w:val="24"/>
        </w:rPr>
      </w:pPr>
      <w:r>
        <w:rPr>
          <w:rFonts w:hint="eastAsia" w:ascii="宋体" w:hAnsi="宋体"/>
          <w:sz w:val="24"/>
        </w:rPr>
        <w:t>2、地被植物除草，视杂草生长情况决定除草次数和除草方式(削、拔)。质量：墓本控制在无杂草状态，拔、削除的杂草及时清除。</w:t>
      </w:r>
    </w:p>
    <w:p>
      <w:pPr>
        <w:spacing w:line="360" w:lineRule="auto"/>
        <w:ind w:firstLine="480" w:firstLineChars="200"/>
        <w:rPr>
          <w:rFonts w:ascii="宋体" w:hAnsi="宋体"/>
          <w:sz w:val="24"/>
        </w:rPr>
      </w:pPr>
      <w:r>
        <w:rPr>
          <w:rFonts w:hint="eastAsia" w:ascii="宋体" w:hAnsi="宋体"/>
          <w:sz w:val="24"/>
        </w:rPr>
        <w:t>(三)、修剪</w:t>
      </w:r>
    </w:p>
    <w:p>
      <w:pPr>
        <w:spacing w:line="360" w:lineRule="auto"/>
        <w:ind w:firstLine="480" w:firstLineChars="200"/>
        <w:rPr>
          <w:rFonts w:ascii="宋体" w:hAnsi="宋体"/>
          <w:sz w:val="24"/>
        </w:rPr>
      </w:pPr>
      <w:r>
        <w:rPr>
          <w:rFonts w:hint="eastAsia" w:ascii="宋体" w:hAnsi="宋体"/>
          <w:sz w:val="24"/>
        </w:rPr>
        <w:t>1、整形树修剪：除冬季外每月一次。</w:t>
      </w:r>
    </w:p>
    <w:p>
      <w:pPr>
        <w:spacing w:line="360" w:lineRule="auto"/>
        <w:ind w:firstLine="480" w:firstLineChars="200"/>
        <w:rPr>
          <w:rFonts w:ascii="宋体" w:hAnsi="宋体"/>
          <w:sz w:val="24"/>
        </w:rPr>
      </w:pPr>
      <w:r>
        <w:rPr>
          <w:rFonts w:hint="eastAsia" w:ascii="宋体" w:hAnsi="宋体"/>
          <w:sz w:val="24"/>
        </w:rPr>
        <w:t>质量：剪下的树叶及时清除，保持整形的几何面基本平整，大部分枝条之间长短差不超过2-4cm，枯枝剪除。</w:t>
      </w:r>
    </w:p>
    <w:p>
      <w:pPr>
        <w:spacing w:line="360" w:lineRule="auto"/>
        <w:ind w:firstLine="480" w:firstLineChars="200"/>
        <w:rPr>
          <w:rFonts w:ascii="宋体" w:hAnsi="宋体"/>
          <w:sz w:val="24"/>
        </w:rPr>
      </w:pPr>
      <w:r>
        <w:rPr>
          <w:rFonts w:hint="eastAsia" w:ascii="宋体" w:hAnsi="宋体"/>
          <w:sz w:val="24"/>
        </w:rPr>
        <w:t>2、绿篱修剪，除冬季外每月一次。</w:t>
      </w:r>
    </w:p>
    <w:p>
      <w:pPr>
        <w:spacing w:line="360" w:lineRule="auto"/>
        <w:ind w:firstLine="480" w:firstLineChars="200"/>
        <w:rPr>
          <w:rFonts w:ascii="宋体" w:hAnsi="宋体"/>
          <w:sz w:val="24"/>
        </w:rPr>
      </w:pPr>
      <w:r>
        <w:rPr>
          <w:rFonts w:hint="eastAsia" w:ascii="宋体" w:hAnsi="宋体"/>
          <w:sz w:val="24"/>
        </w:rPr>
        <w:t>质量：剪下的枝叶及时清除，保持篱面基本平整，大部分枝长短差不超过2-4cm ,枯枝剪除，夹于绿篱间杂树及时清除。</w:t>
      </w:r>
    </w:p>
    <w:p>
      <w:pPr>
        <w:spacing w:line="360" w:lineRule="auto"/>
        <w:ind w:firstLine="480" w:firstLineChars="200"/>
        <w:rPr>
          <w:rFonts w:ascii="宋体" w:hAnsi="宋体"/>
          <w:sz w:val="24"/>
        </w:rPr>
      </w:pPr>
      <w:r>
        <w:rPr>
          <w:rFonts w:hint="eastAsia" w:ascii="宋体" w:hAnsi="宋体"/>
          <w:sz w:val="24"/>
        </w:rPr>
        <w:t>3.灌木修剪：一年2~3次。夏季开花的于冬季进行，春季开花的于花后进行。其他苗木必须每年至少一次。</w:t>
      </w:r>
    </w:p>
    <w:p>
      <w:pPr>
        <w:spacing w:line="360" w:lineRule="auto"/>
        <w:ind w:firstLine="480" w:firstLineChars="200"/>
        <w:rPr>
          <w:rFonts w:ascii="宋体" w:hAnsi="宋体"/>
          <w:sz w:val="24"/>
        </w:rPr>
      </w:pPr>
      <w:r>
        <w:rPr>
          <w:rFonts w:hint="eastAsia" w:ascii="宋体" w:hAnsi="宋体"/>
          <w:sz w:val="24"/>
        </w:rPr>
        <w:t>4、行道树修剪，一年一次，按美观原则，于冬季进行。</w:t>
      </w:r>
    </w:p>
    <w:p>
      <w:pPr>
        <w:spacing w:line="360" w:lineRule="auto"/>
        <w:ind w:firstLine="480" w:firstLineChars="200"/>
        <w:rPr>
          <w:rFonts w:ascii="宋体" w:hAnsi="宋体"/>
          <w:sz w:val="24"/>
        </w:rPr>
      </w:pPr>
      <w:r>
        <w:rPr>
          <w:rFonts w:hint="eastAsia" w:ascii="宋体" w:hAnsi="宋体"/>
          <w:sz w:val="24"/>
        </w:rPr>
        <w:t>5、一般树木修剪，必须按美观原则，随时进行。</w:t>
      </w:r>
    </w:p>
    <w:p>
      <w:pPr>
        <w:spacing w:line="360" w:lineRule="auto"/>
        <w:ind w:firstLine="480" w:firstLineChars="200"/>
        <w:rPr>
          <w:rFonts w:ascii="宋体" w:hAnsi="宋体"/>
          <w:sz w:val="24"/>
        </w:rPr>
      </w:pPr>
      <w:r>
        <w:rPr>
          <w:rFonts w:hint="eastAsia" w:ascii="宋体" w:hAnsi="宋体"/>
          <w:sz w:val="24"/>
        </w:rPr>
        <w:t>6、草坪每月切边一次。</w:t>
      </w:r>
    </w:p>
    <w:p>
      <w:pPr>
        <w:spacing w:line="360" w:lineRule="auto"/>
        <w:ind w:firstLine="480" w:firstLineChars="200"/>
        <w:rPr>
          <w:rFonts w:ascii="宋体" w:hAnsi="宋体"/>
          <w:sz w:val="24"/>
        </w:rPr>
      </w:pPr>
      <w:r>
        <w:rPr>
          <w:rFonts w:hint="eastAsia" w:ascii="宋体" w:hAnsi="宋体"/>
          <w:sz w:val="24"/>
        </w:rPr>
        <w:t>(四)、病虫防治</w:t>
      </w:r>
    </w:p>
    <w:p>
      <w:pPr>
        <w:spacing w:line="360" w:lineRule="auto"/>
        <w:ind w:firstLine="480" w:firstLineChars="200"/>
        <w:rPr>
          <w:rFonts w:ascii="宋体" w:hAnsi="宋体"/>
          <w:sz w:val="24"/>
        </w:rPr>
      </w:pPr>
      <w:r>
        <w:rPr>
          <w:rFonts w:hint="eastAsia" w:ascii="宋体" w:hAnsi="宋体"/>
          <w:sz w:val="24"/>
        </w:rPr>
        <w:t>1、园区内喷施农药，不少于10次。</w:t>
      </w:r>
    </w:p>
    <w:p>
      <w:pPr>
        <w:spacing w:line="360" w:lineRule="auto"/>
        <w:ind w:firstLine="480" w:firstLineChars="200"/>
        <w:rPr>
          <w:rFonts w:ascii="宋体" w:hAnsi="宋体"/>
          <w:sz w:val="24"/>
        </w:rPr>
      </w:pPr>
      <w:r>
        <w:rPr>
          <w:rFonts w:hint="eastAsia" w:ascii="宋体" w:hAnsi="宋体"/>
          <w:sz w:val="24"/>
        </w:rPr>
        <w:t>2、行道树：视病虫发生情况及时进行。</w:t>
      </w:r>
    </w:p>
    <w:p>
      <w:pPr>
        <w:spacing w:line="360" w:lineRule="auto"/>
        <w:ind w:firstLine="480" w:firstLineChars="200"/>
        <w:rPr>
          <w:rFonts w:ascii="宋体" w:hAnsi="宋体"/>
          <w:sz w:val="24"/>
        </w:rPr>
      </w:pPr>
      <w:r>
        <w:rPr>
          <w:rFonts w:hint="eastAsia" w:ascii="宋体" w:hAnsi="宋体"/>
          <w:sz w:val="24"/>
        </w:rPr>
        <w:t>3、一般树种：视病虫发生情况及时进行。</w:t>
      </w:r>
    </w:p>
    <w:p>
      <w:pPr>
        <w:spacing w:line="360" w:lineRule="auto"/>
        <w:ind w:firstLine="480" w:firstLineChars="200"/>
        <w:rPr>
          <w:rFonts w:ascii="宋体" w:hAnsi="宋体"/>
          <w:sz w:val="24"/>
        </w:rPr>
      </w:pPr>
      <w:r>
        <w:rPr>
          <w:rFonts w:hint="eastAsia" w:ascii="宋体" w:hAnsi="宋体"/>
          <w:sz w:val="24"/>
        </w:rPr>
        <w:t>4、其他寄生性植物及病害防治对象应及时清除。草坪锈病，各类灌木都应及时检查及时防治。</w:t>
      </w:r>
    </w:p>
    <w:p>
      <w:pPr>
        <w:spacing w:line="360" w:lineRule="auto"/>
        <w:ind w:firstLine="480" w:firstLineChars="200"/>
        <w:rPr>
          <w:rFonts w:ascii="宋体" w:hAnsi="宋体"/>
          <w:sz w:val="24"/>
        </w:rPr>
      </w:pPr>
      <w:r>
        <w:rPr>
          <w:rFonts w:hint="eastAsia" w:ascii="宋体" w:hAnsi="宋体"/>
          <w:sz w:val="24"/>
        </w:rPr>
        <w:t>质量：喷洒药剂时做到均匀细致。事后要检查，对效果不好的要重新喷药，同一树种病虫株害率控制在5%以下，死亡率在1%以下。</w:t>
      </w:r>
    </w:p>
    <w:p>
      <w:pPr>
        <w:spacing w:line="360" w:lineRule="auto"/>
        <w:ind w:firstLine="480" w:firstLineChars="200"/>
        <w:outlineLvl w:val="0"/>
        <w:rPr>
          <w:rFonts w:ascii="宋体" w:hAnsi="宋体"/>
          <w:sz w:val="24"/>
        </w:rPr>
      </w:pPr>
      <w:r>
        <w:rPr>
          <w:rFonts w:hint="eastAsia" w:ascii="宋体" w:hAnsi="宋体"/>
          <w:sz w:val="24"/>
        </w:rPr>
        <w:t>(五)、清除枯枝死树</w:t>
      </w:r>
    </w:p>
    <w:p>
      <w:pPr>
        <w:spacing w:line="360" w:lineRule="auto"/>
        <w:ind w:firstLine="480" w:firstLineChars="200"/>
        <w:rPr>
          <w:rFonts w:ascii="宋体" w:hAnsi="宋体"/>
          <w:sz w:val="24"/>
        </w:rPr>
      </w:pPr>
      <w:r>
        <w:rPr>
          <w:rFonts w:hint="eastAsia" w:ascii="宋体" w:hAnsi="宋体"/>
          <w:sz w:val="24"/>
        </w:rPr>
        <w:t>凡清理下的枯枝死树必须放到指定地点，并堆放整齐。</w:t>
      </w:r>
    </w:p>
    <w:p>
      <w:pPr>
        <w:spacing w:line="360" w:lineRule="auto"/>
        <w:ind w:firstLine="480" w:firstLineChars="200"/>
        <w:rPr>
          <w:rFonts w:ascii="宋体" w:hAnsi="宋体"/>
          <w:sz w:val="24"/>
        </w:rPr>
      </w:pPr>
      <w:r>
        <w:rPr>
          <w:rFonts w:hint="eastAsia" w:ascii="宋体" w:hAnsi="宋体"/>
          <w:sz w:val="24"/>
        </w:rPr>
        <w:t>1、乔木的清除枯枝工作:高大行道树的清洁工作及时进行，不得挂树一周以上。</w:t>
      </w:r>
    </w:p>
    <w:p>
      <w:pPr>
        <w:spacing w:line="360" w:lineRule="auto"/>
        <w:ind w:firstLine="480" w:firstLineChars="200"/>
        <w:rPr>
          <w:rFonts w:ascii="宋体" w:hAnsi="宋体"/>
          <w:sz w:val="24"/>
        </w:rPr>
      </w:pPr>
      <w:r>
        <w:rPr>
          <w:rFonts w:hint="eastAsia" w:ascii="宋体" w:hAnsi="宋体"/>
          <w:sz w:val="24"/>
        </w:rPr>
        <w:t>2、灌木绿篱的清除枯枝工作，应随时进行，不得超过一周以上。</w:t>
      </w:r>
    </w:p>
    <w:p>
      <w:pPr>
        <w:spacing w:line="360" w:lineRule="auto"/>
        <w:ind w:firstLine="480" w:firstLineChars="200"/>
        <w:rPr>
          <w:rFonts w:ascii="宋体" w:hAnsi="宋体"/>
          <w:sz w:val="24"/>
        </w:rPr>
      </w:pPr>
      <w:r>
        <w:rPr>
          <w:rFonts w:hint="eastAsia" w:ascii="宋体" w:hAnsi="宋体"/>
          <w:sz w:val="24"/>
        </w:rPr>
        <w:t>3、死树：一经发现随时清除。</w:t>
      </w:r>
    </w:p>
    <w:p>
      <w:pPr>
        <w:spacing w:line="360" w:lineRule="auto"/>
        <w:ind w:firstLine="480" w:firstLineChars="200"/>
        <w:rPr>
          <w:rFonts w:ascii="宋体" w:hAnsi="宋体"/>
          <w:sz w:val="24"/>
        </w:rPr>
      </w:pPr>
      <w:r>
        <w:rPr>
          <w:rFonts w:hint="eastAsia" w:ascii="宋体" w:hAnsi="宋体"/>
          <w:sz w:val="24"/>
        </w:rPr>
        <w:t>(六)、抗旱</w:t>
      </w:r>
    </w:p>
    <w:p>
      <w:pPr>
        <w:spacing w:line="360" w:lineRule="auto"/>
        <w:ind w:firstLine="480" w:firstLineChars="200"/>
        <w:rPr>
          <w:rFonts w:ascii="宋体" w:hAnsi="宋体"/>
          <w:sz w:val="24"/>
        </w:rPr>
      </w:pPr>
      <w:r>
        <w:rPr>
          <w:rFonts w:hint="eastAsia" w:ascii="宋体" w:hAnsi="宋体"/>
          <w:sz w:val="24"/>
        </w:rPr>
        <w:t>视天气随时注意抗旱、浇水，确保树木存活率。</w:t>
      </w:r>
    </w:p>
    <w:p>
      <w:pPr>
        <w:spacing w:line="360" w:lineRule="auto"/>
        <w:ind w:firstLine="480" w:firstLineChars="200"/>
        <w:rPr>
          <w:rFonts w:ascii="宋体" w:hAnsi="宋体"/>
          <w:sz w:val="24"/>
        </w:rPr>
      </w:pPr>
      <w:r>
        <w:rPr>
          <w:rFonts w:hint="eastAsia" w:ascii="宋体" w:hAnsi="宋体"/>
          <w:sz w:val="24"/>
        </w:rPr>
        <w:t>(七)、抗台扶正</w:t>
      </w:r>
    </w:p>
    <w:p>
      <w:pPr>
        <w:spacing w:line="360" w:lineRule="auto"/>
        <w:ind w:firstLine="480" w:firstLineChars="200"/>
        <w:rPr>
          <w:rFonts w:ascii="宋体" w:hAnsi="宋体"/>
          <w:sz w:val="24"/>
        </w:rPr>
      </w:pPr>
      <w:r>
        <w:rPr>
          <w:rFonts w:hint="eastAsia" w:ascii="宋体" w:hAnsi="宋体"/>
          <w:sz w:val="24"/>
        </w:rPr>
        <w:t>1、由于各种原因，行道树或其它乔木树干倾斜度超过10%以上的必须予以扶正。确实难以扶正的，要加以支撑防止加重倾斜。</w:t>
      </w:r>
    </w:p>
    <w:p>
      <w:pPr>
        <w:spacing w:line="360" w:lineRule="auto"/>
        <w:ind w:firstLine="480" w:firstLineChars="200"/>
        <w:rPr>
          <w:rFonts w:ascii="宋体" w:hAnsi="宋体"/>
          <w:sz w:val="24"/>
        </w:rPr>
      </w:pPr>
      <w:r>
        <w:rPr>
          <w:rFonts w:hint="eastAsia" w:ascii="宋体" w:hAnsi="宋体"/>
          <w:sz w:val="24"/>
        </w:rPr>
        <w:t>2、在台风来临之前，及时做好抗台准备工作，对易倒伏的树木予以支撑保护，己被台风倾倒的树木，在12天内予以扶正。</w:t>
      </w:r>
    </w:p>
    <w:p>
      <w:pPr>
        <w:spacing w:line="360" w:lineRule="auto"/>
        <w:ind w:firstLine="480" w:firstLineChars="200"/>
        <w:outlineLvl w:val="0"/>
        <w:rPr>
          <w:rFonts w:ascii="宋体" w:hAnsi="宋体"/>
          <w:sz w:val="24"/>
        </w:rPr>
      </w:pPr>
      <w:r>
        <w:rPr>
          <w:rFonts w:hint="eastAsia" w:ascii="宋体" w:hAnsi="宋体"/>
          <w:sz w:val="24"/>
        </w:rPr>
        <w:t>(八)、冬季保暖</w:t>
      </w:r>
    </w:p>
    <w:p>
      <w:pPr>
        <w:spacing w:line="360" w:lineRule="auto"/>
        <w:ind w:firstLine="480" w:firstLineChars="200"/>
        <w:rPr>
          <w:rFonts w:ascii="宋体" w:hAnsi="宋体"/>
          <w:sz w:val="24"/>
        </w:rPr>
      </w:pPr>
      <w:r>
        <w:rPr>
          <w:rFonts w:hint="eastAsia" w:ascii="宋体" w:hAnsi="宋体"/>
          <w:sz w:val="24"/>
        </w:rPr>
        <w:t>甲方现有树种冬季保暖工作，所有树木涂白养护，为保证美观，有必要的重要景观树木移草包杆保暖。</w:t>
      </w:r>
    </w:p>
    <w:p>
      <w:pPr>
        <w:spacing w:line="360" w:lineRule="auto"/>
        <w:ind w:firstLine="480" w:firstLineChars="200"/>
        <w:rPr>
          <w:rFonts w:ascii="宋体" w:hAnsi="宋体"/>
          <w:sz w:val="24"/>
        </w:rPr>
      </w:pPr>
      <w:r>
        <w:rPr>
          <w:rFonts w:hint="eastAsia" w:ascii="宋体" w:hAnsi="宋体"/>
          <w:sz w:val="24"/>
        </w:rPr>
        <w:t>(九)、草坪常绿</w:t>
      </w:r>
    </w:p>
    <w:p>
      <w:pPr>
        <w:spacing w:line="360" w:lineRule="auto"/>
        <w:ind w:firstLine="480" w:firstLineChars="200"/>
        <w:rPr>
          <w:rFonts w:ascii="宋体" w:hAnsi="宋体"/>
          <w:sz w:val="24"/>
        </w:rPr>
      </w:pPr>
      <w:r>
        <w:rPr>
          <w:rFonts w:hint="eastAsia" w:ascii="宋体" w:hAnsi="宋体"/>
          <w:sz w:val="24"/>
        </w:rPr>
        <w:t>甲方现有草坪养护，冬季及时补种进口黑麦草草籽，保证四季常绿。</w:t>
      </w:r>
    </w:p>
    <w:p>
      <w:pPr>
        <w:spacing w:line="480" w:lineRule="exact"/>
        <w:ind w:firstLine="422" w:firstLineChars="150"/>
        <w:jc w:val="center"/>
        <w:rPr>
          <w:rFonts w:hint="eastAsia"/>
          <w:b/>
          <w:sz w:val="28"/>
          <w:szCs w:val="28"/>
        </w:rPr>
      </w:pPr>
    </w:p>
    <w:p>
      <w:pPr>
        <w:spacing w:line="480" w:lineRule="exact"/>
        <w:ind w:firstLine="422" w:firstLineChars="150"/>
        <w:jc w:val="center"/>
        <w:rPr>
          <w:rFonts w:asciiTheme="minorEastAsia" w:hAnsiTheme="minorEastAsia" w:eastAsiaTheme="minorEastAsia"/>
          <w:b/>
          <w:sz w:val="28"/>
          <w:szCs w:val="28"/>
        </w:rPr>
      </w:pPr>
      <w:r>
        <w:rPr>
          <w:rFonts w:hint="eastAsia"/>
          <w:b/>
          <w:sz w:val="28"/>
          <w:szCs w:val="28"/>
        </w:rPr>
        <w:t>第三部分</w:t>
      </w:r>
      <w:r>
        <w:rPr>
          <w:rFonts w:hint="eastAsia" w:asciiTheme="minorEastAsia" w:hAnsiTheme="minorEastAsia" w:eastAsiaTheme="minorEastAsia"/>
          <w:b/>
          <w:sz w:val="28"/>
          <w:szCs w:val="28"/>
        </w:rPr>
        <w:t xml:space="preserve">   报  价</w:t>
      </w:r>
    </w:p>
    <w:p>
      <w:pPr>
        <w:spacing w:line="48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一、本次招标采用</w:t>
      </w:r>
      <w:r>
        <w:rPr>
          <w:rFonts w:hint="eastAsia" w:asciiTheme="minorEastAsia" w:hAnsiTheme="minorEastAsia" w:eastAsiaTheme="minorEastAsia"/>
          <w:b/>
          <w:sz w:val="24"/>
        </w:rPr>
        <w:t>固定总价</w:t>
      </w:r>
      <w:r>
        <w:rPr>
          <w:rFonts w:hint="eastAsia" w:asciiTheme="minorEastAsia" w:hAnsiTheme="minorEastAsia" w:eastAsiaTheme="minorEastAsia"/>
          <w:sz w:val="24"/>
        </w:rPr>
        <w:t>报价方式；投标人需认真踏勘现场，考虑各类市场风险，综合考虑报价，结算时一律不做调整。投标报价为</w:t>
      </w:r>
      <w:r>
        <w:rPr>
          <w:rFonts w:hint="eastAsia" w:asciiTheme="minorEastAsia" w:hAnsiTheme="minorEastAsia" w:eastAsiaTheme="minorEastAsia"/>
          <w:sz w:val="24"/>
          <w:lang w:eastAsia="zh-CN"/>
        </w:rPr>
        <w:t>一</w:t>
      </w:r>
      <w:r>
        <w:rPr>
          <w:rFonts w:hint="eastAsia" w:asciiTheme="minorEastAsia" w:hAnsiTheme="minorEastAsia" w:eastAsiaTheme="minorEastAsia"/>
          <w:sz w:val="24"/>
        </w:rPr>
        <w:t>年总费用报价。</w:t>
      </w:r>
    </w:p>
    <w:p>
      <w:pPr>
        <w:spacing w:line="480" w:lineRule="exact"/>
        <w:ind w:firstLine="360" w:firstLineChars="150"/>
        <w:rPr>
          <w:rFonts w:ascii="宋体" w:hAnsi="宋体"/>
          <w:bCs/>
          <w:color w:val="000000"/>
          <w:spacing w:val="-2"/>
          <w:sz w:val="24"/>
        </w:rPr>
      </w:pPr>
      <w:r>
        <w:rPr>
          <w:rFonts w:hint="eastAsia" w:asciiTheme="minorEastAsia" w:hAnsiTheme="minorEastAsia" w:eastAsiaTheme="minorEastAsia"/>
          <w:sz w:val="24"/>
        </w:rPr>
        <w:t>二、投标报价包括</w:t>
      </w:r>
      <w:r>
        <w:rPr>
          <w:rFonts w:asciiTheme="minorEastAsia" w:hAnsiTheme="minorEastAsia" w:eastAsiaTheme="minorEastAsia"/>
          <w:sz w:val="24"/>
        </w:rPr>
        <w:t>招标文件所确定的招标范围内相应</w:t>
      </w:r>
      <w:r>
        <w:rPr>
          <w:rFonts w:hint="eastAsia" w:asciiTheme="minorEastAsia" w:hAnsiTheme="minorEastAsia" w:eastAsiaTheme="minorEastAsia"/>
          <w:sz w:val="24"/>
        </w:rPr>
        <w:t>附件</w:t>
      </w:r>
      <w:r>
        <w:rPr>
          <w:rFonts w:asciiTheme="minorEastAsia" w:hAnsiTheme="minorEastAsia" w:eastAsiaTheme="minorEastAsia"/>
          <w:sz w:val="24"/>
        </w:rPr>
        <w:t>及相关资料及规范、规定等全部内容，</w:t>
      </w:r>
      <w:r>
        <w:rPr>
          <w:rFonts w:hint="eastAsia" w:asciiTheme="minorEastAsia" w:hAnsiTheme="minorEastAsia" w:eastAsiaTheme="minorEastAsia"/>
          <w:sz w:val="24"/>
        </w:rPr>
        <w:t>对绿地、行道树、园林树木等全园进行日常养护、保洁管理，对枯死树木草坪等进行补</w:t>
      </w:r>
      <w:r>
        <w:rPr>
          <w:rFonts w:hint="eastAsia" w:ascii="宋体" w:hAnsi="宋体" w:cs="宋体"/>
          <w:sz w:val="24"/>
        </w:rPr>
        <w:t>植补种，并依据各类植物的生长科和长势，适时进行浇水、追肥、喷药杀虫灭菌，清除杂草、松土、修剪、整形、去除枯枝残叶，加固补植等工作所需的全部费用。即</w:t>
      </w:r>
      <w:r>
        <w:rPr>
          <w:rFonts w:ascii="宋体" w:hAnsi="宋体"/>
          <w:bCs/>
          <w:color w:val="000000"/>
          <w:spacing w:val="-2"/>
          <w:sz w:val="24"/>
        </w:rPr>
        <w:t>完成上述内容所必须的附属工程、临时工程、材料、劳务、机械、成品保护、垂直运输、脚手架搭设使用、与各工种间的协调配合工作、清洗、养护、验收、创优、安全措施、技术措施，投标人所应考虑到的各种因素、风险及所需的全部费用</w:t>
      </w:r>
      <w:r>
        <w:rPr>
          <w:rFonts w:hint="eastAsia" w:ascii="宋体" w:hAnsi="宋体"/>
          <w:bCs/>
          <w:color w:val="000000"/>
          <w:spacing w:val="-2"/>
          <w:sz w:val="24"/>
        </w:rPr>
        <w:t>。</w:t>
      </w:r>
    </w:p>
    <w:p>
      <w:pPr>
        <w:spacing w:line="480" w:lineRule="exact"/>
        <w:ind w:firstLine="360" w:firstLineChars="150"/>
        <w:rPr>
          <w:rFonts w:cs="宋体"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w:t>
      </w:r>
      <w:r>
        <w:rPr>
          <w:rFonts w:hint="eastAsia" w:ascii="宋体" w:hAnsi="宋体"/>
          <w:sz w:val="24"/>
        </w:rPr>
        <w:t>投标报价为中标价</w:t>
      </w:r>
      <w:r>
        <w:rPr>
          <w:rFonts w:hint="eastAsia" w:asciiTheme="minorEastAsia" w:hAnsiTheme="minorEastAsia" w:eastAsiaTheme="minorEastAsia"/>
          <w:sz w:val="24"/>
        </w:rPr>
        <w:t>，同时中标人的中标价在合同实施期间不因市场变化因素而变动。</w:t>
      </w:r>
      <w:r>
        <w:rPr>
          <w:rFonts w:hint="eastAsia" w:ascii="宋体" w:hAnsi="宋体"/>
          <w:sz w:val="24"/>
        </w:rPr>
        <w:t>投标人应详细阅读招标文件的全部内容，根据项目需求，准确制定相关工作方案等，</w:t>
      </w:r>
      <w:r>
        <w:rPr>
          <w:rFonts w:hint="eastAsia" w:ascii="宋体" w:hAnsi="宋体"/>
          <w:b/>
          <w:sz w:val="24"/>
        </w:rPr>
        <w:t>在合同期限内所必须的材料和配件均应包含在报价清单内，本项目终验合格前若因报价清单内出现遗漏均视为赠送，不予增补。</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、该投标报价包含了本次邀标内容的所有费用，投标单位勘察现场后，对项目现场及周边环境等有了充分了解，一旦中标不得对现场条件提出额外要求和费用。</w:t>
      </w:r>
    </w:p>
    <w:p>
      <w:pPr>
        <w:spacing w:line="360" w:lineRule="auto"/>
        <w:ind w:left="435"/>
        <w:jc w:val="left"/>
        <w:rPr>
          <w:sz w:val="24"/>
        </w:rPr>
      </w:pPr>
    </w:p>
    <w:p>
      <w:pPr>
        <w:jc w:val="center"/>
        <w:rPr>
          <w:b/>
          <w:sz w:val="28"/>
          <w:szCs w:val="28"/>
        </w:rPr>
      </w:pPr>
      <w:r>
        <w:rPr>
          <w:rFonts w:hint="eastAsia"/>
          <w:b/>
          <w:sz w:val="28"/>
          <w:szCs w:val="28"/>
        </w:rPr>
        <w:t>第四部分   投标文件的编写</w:t>
      </w:r>
    </w:p>
    <w:p>
      <w:pPr>
        <w:spacing w:line="360" w:lineRule="auto"/>
        <w:ind w:firstLine="482" w:firstLineChars="200"/>
        <w:rPr>
          <w:b/>
          <w:sz w:val="24"/>
          <w:szCs w:val="28"/>
        </w:rPr>
      </w:pPr>
      <w:r>
        <w:rPr>
          <w:rFonts w:hint="eastAsia"/>
          <w:b/>
          <w:sz w:val="24"/>
          <w:szCs w:val="28"/>
        </w:rPr>
        <w:t>一、投标要求：</w:t>
      </w:r>
    </w:p>
    <w:p>
      <w:pPr>
        <w:spacing w:line="360" w:lineRule="auto"/>
        <w:ind w:firstLine="480" w:firstLineChars="200"/>
        <w:rPr>
          <w:sz w:val="24"/>
        </w:rPr>
      </w:pPr>
      <w:r>
        <w:rPr>
          <w:rFonts w:hint="eastAsia"/>
          <w:sz w:val="24"/>
        </w:rPr>
        <w:t>1、投标方应仔细阅读招标文件的所有内容，按招标文件的要求提供投标文件，并保证所提供的全部资料的真实性，并接受招标方对其中任何资料进一步审查的要求，否则其投标无效。</w:t>
      </w:r>
    </w:p>
    <w:p>
      <w:pPr>
        <w:spacing w:line="360" w:lineRule="auto"/>
        <w:ind w:firstLine="480" w:firstLineChars="200"/>
        <w:rPr>
          <w:sz w:val="24"/>
        </w:rPr>
      </w:pPr>
      <w:r>
        <w:rPr>
          <w:sz w:val="24"/>
        </w:rPr>
        <w:t>2</w:t>
      </w:r>
      <w:r>
        <w:rPr>
          <w:rFonts w:hint="eastAsia"/>
          <w:sz w:val="24"/>
        </w:rPr>
        <w:t>、投标书应备正本一份、副本</w:t>
      </w:r>
      <w:r>
        <w:rPr>
          <w:rFonts w:hint="eastAsia"/>
          <w:sz w:val="24"/>
          <w:lang w:eastAsia="zh-CN"/>
        </w:rPr>
        <w:t>一</w:t>
      </w:r>
      <w:r>
        <w:rPr>
          <w:rFonts w:hint="eastAsia"/>
          <w:sz w:val="24"/>
        </w:rPr>
        <w:t>份。在每一份投标文件上要注明“正本”或“副本”</w:t>
      </w:r>
      <w:r>
        <w:rPr>
          <w:sz w:val="24"/>
        </w:rPr>
        <w:t xml:space="preserve"> </w:t>
      </w:r>
      <w:r>
        <w:rPr>
          <w:rFonts w:hint="eastAsia"/>
          <w:sz w:val="24"/>
        </w:rPr>
        <w:t>字样，一旦正本和副本有差异，以正本为准。</w:t>
      </w:r>
    </w:p>
    <w:p>
      <w:pPr>
        <w:spacing w:line="360" w:lineRule="auto"/>
        <w:ind w:firstLine="480" w:firstLineChars="200"/>
        <w:rPr>
          <w:sz w:val="24"/>
        </w:rPr>
      </w:pPr>
      <w:r>
        <w:rPr>
          <w:sz w:val="24"/>
        </w:rPr>
        <w:t>3</w:t>
      </w:r>
      <w:r>
        <w:rPr>
          <w:rFonts w:hint="eastAsia"/>
          <w:sz w:val="24"/>
        </w:rPr>
        <w:t>、投标书应有法定代表或授权代表签字，装入档案袋密封，封条上须加盖投标单位</w:t>
      </w:r>
      <w:r>
        <w:rPr>
          <w:sz w:val="24"/>
        </w:rPr>
        <w:t xml:space="preserve"> </w:t>
      </w:r>
      <w:r>
        <w:rPr>
          <w:rFonts w:hint="eastAsia"/>
          <w:sz w:val="24"/>
        </w:rPr>
        <w:t>印章，在投标截止时间前由法定代表人或法人委托人持本人有效身份证件递交招标单位。</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二、投标文件组成：</w:t>
      </w:r>
    </w:p>
    <w:p>
      <w:pPr>
        <w:spacing w:line="360" w:lineRule="auto"/>
        <w:ind w:firstLine="482" w:firstLineChars="200"/>
        <w:rPr>
          <w:rFonts w:asciiTheme="minorEastAsia" w:hAnsiTheme="minorEastAsia" w:eastAsiaTheme="minorEastAsia"/>
          <w:b/>
          <w:sz w:val="24"/>
          <w:szCs w:val="28"/>
        </w:rPr>
      </w:pPr>
      <w:r>
        <w:rPr>
          <w:rFonts w:hint="eastAsia" w:asciiTheme="minorEastAsia" w:hAnsiTheme="minorEastAsia" w:eastAsiaTheme="minorEastAsia"/>
          <w:b/>
          <w:sz w:val="24"/>
          <w:szCs w:val="28"/>
        </w:rPr>
        <w:t>1、资格审查资料</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（1）营业执照（如为三证合一的，提供新的营业执照）（提供复印件加盖公章）；</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（2）法定代表人</w:t>
      </w:r>
      <w:r>
        <w:rPr>
          <w:rFonts w:hint="eastAsia" w:ascii="宋体" w:hAnsi="宋体"/>
          <w:b/>
          <w:sz w:val="24"/>
        </w:rPr>
        <w:t>证明书（格式详见第</w:t>
      </w:r>
      <w:r>
        <w:rPr>
          <w:rFonts w:hint="eastAsia" w:ascii="宋体" w:hAnsi="宋体"/>
          <w:b/>
          <w:sz w:val="24"/>
          <w:lang w:eastAsia="zh-CN"/>
        </w:rPr>
        <w:t>七</w:t>
      </w:r>
      <w:r>
        <w:rPr>
          <w:rFonts w:hint="eastAsia" w:ascii="宋体" w:hAnsi="宋体"/>
          <w:b/>
          <w:sz w:val="24"/>
        </w:rPr>
        <w:t>部分投标文件格式）</w:t>
      </w:r>
      <w:r>
        <w:rPr>
          <w:rFonts w:hint="eastAsia" w:asciiTheme="minorEastAsia" w:hAnsiTheme="minorEastAsia" w:eastAsiaTheme="minorEastAsia"/>
          <w:b/>
          <w:sz w:val="24"/>
        </w:rPr>
        <w:t>；</w:t>
      </w:r>
    </w:p>
    <w:p>
      <w:pPr>
        <w:spacing w:line="360" w:lineRule="auto"/>
        <w:ind w:firstLine="361" w:firstLineChars="150"/>
        <w:rPr>
          <w:rFonts w:ascii="宋体" w:hAnsi="宋体"/>
          <w:b/>
          <w:sz w:val="24"/>
        </w:rPr>
      </w:pPr>
      <w:r>
        <w:rPr>
          <w:rFonts w:hint="eastAsia" w:asciiTheme="minorEastAsia" w:hAnsiTheme="minorEastAsia" w:eastAsiaTheme="minorEastAsia"/>
          <w:b/>
          <w:sz w:val="24"/>
        </w:rPr>
        <w:t>（3）</w:t>
      </w:r>
      <w:r>
        <w:rPr>
          <w:rFonts w:hint="eastAsia" w:ascii="宋体" w:hAnsi="宋体"/>
          <w:b/>
          <w:sz w:val="24"/>
        </w:rPr>
        <w:t>授权委托书（如有授权（格式详见第</w:t>
      </w:r>
      <w:r>
        <w:rPr>
          <w:rFonts w:hint="eastAsia" w:ascii="宋体" w:hAnsi="宋体"/>
          <w:b/>
          <w:sz w:val="24"/>
          <w:lang w:eastAsia="zh-CN"/>
        </w:rPr>
        <w:t>七</w:t>
      </w:r>
      <w:r>
        <w:rPr>
          <w:rFonts w:hint="eastAsia" w:ascii="宋体" w:hAnsi="宋体"/>
          <w:b/>
          <w:sz w:val="24"/>
        </w:rPr>
        <w:t>部分投标文件格式）；</w:t>
      </w:r>
    </w:p>
    <w:p>
      <w:pPr>
        <w:spacing w:line="360" w:lineRule="auto"/>
        <w:ind w:firstLine="361" w:firstLineChars="150"/>
        <w:rPr>
          <w:rFonts w:hint="eastAsia" w:asciiTheme="minorEastAsia" w:hAnsiTheme="minorEastAsia" w:eastAsiaTheme="minorEastAsia"/>
          <w:b/>
          <w:sz w:val="24"/>
        </w:rPr>
      </w:pPr>
      <w:r>
        <w:rPr>
          <w:rFonts w:hint="eastAsia" w:ascii="宋体" w:hAnsi="宋体"/>
          <w:b/>
          <w:sz w:val="24"/>
        </w:rPr>
        <w:t>（4）拟派项目负责人：</w:t>
      </w:r>
      <w:r>
        <w:rPr>
          <w:rFonts w:hint="eastAsia" w:asciiTheme="minorEastAsia" w:hAnsiTheme="minorEastAsia" w:eastAsiaTheme="minorEastAsia"/>
          <w:b/>
          <w:sz w:val="24"/>
        </w:rPr>
        <w:t>职称证书等证明材料复印件；</w:t>
      </w:r>
    </w:p>
    <w:p>
      <w:pPr>
        <w:spacing w:line="360" w:lineRule="auto"/>
        <w:ind w:firstLine="361" w:firstLineChars="150"/>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5</w:t>
      </w:r>
      <w:r>
        <w:rPr>
          <w:rFonts w:hint="eastAsia" w:asciiTheme="minorEastAsia" w:hAnsiTheme="minorEastAsia" w:eastAsiaTheme="minorEastAsia"/>
          <w:b/>
          <w:sz w:val="24"/>
          <w:lang w:eastAsia="zh-CN"/>
        </w:rPr>
        <w:t>）投标人业绩证明；</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6</w:t>
      </w:r>
      <w:r>
        <w:rPr>
          <w:rFonts w:hint="eastAsia" w:asciiTheme="minorEastAsia" w:hAnsiTheme="minorEastAsia" w:eastAsiaTheme="minorEastAsia"/>
          <w:b/>
          <w:sz w:val="24"/>
        </w:rPr>
        <w:t>）承诺书</w:t>
      </w:r>
      <w:r>
        <w:rPr>
          <w:rFonts w:hint="eastAsia" w:ascii="宋体" w:hAnsi="宋体"/>
          <w:b/>
          <w:sz w:val="24"/>
        </w:rPr>
        <w:t>（格式详见第</w:t>
      </w:r>
      <w:r>
        <w:rPr>
          <w:rFonts w:hint="eastAsia" w:ascii="宋体" w:hAnsi="宋体"/>
          <w:b/>
          <w:sz w:val="24"/>
          <w:lang w:eastAsia="zh-CN"/>
        </w:rPr>
        <w:t>七</w:t>
      </w:r>
      <w:r>
        <w:rPr>
          <w:rFonts w:hint="eastAsia" w:ascii="宋体" w:hAnsi="宋体"/>
          <w:b/>
          <w:sz w:val="24"/>
        </w:rPr>
        <w:t>部分投标文件格式）</w:t>
      </w:r>
      <w:r>
        <w:rPr>
          <w:rFonts w:hint="eastAsia" w:asciiTheme="minorEastAsia" w:hAnsiTheme="minorEastAsia" w:eastAsiaTheme="minorEastAsia"/>
          <w:b/>
          <w:sz w:val="24"/>
        </w:rPr>
        <w:t>；</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val="en-US" w:eastAsia="zh-CN"/>
        </w:rPr>
        <w:t>7</w:t>
      </w:r>
      <w:r>
        <w:rPr>
          <w:rFonts w:hint="eastAsia" w:asciiTheme="minorEastAsia" w:hAnsiTheme="minorEastAsia" w:eastAsiaTheme="minorEastAsia"/>
          <w:b/>
          <w:sz w:val="24"/>
        </w:rPr>
        <w:t>）声明</w:t>
      </w:r>
      <w:r>
        <w:rPr>
          <w:rFonts w:hint="eastAsia" w:ascii="宋体" w:hAnsi="宋体"/>
          <w:b/>
          <w:sz w:val="24"/>
        </w:rPr>
        <w:t>（格式详见第</w:t>
      </w:r>
      <w:r>
        <w:rPr>
          <w:rFonts w:hint="eastAsia" w:ascii="宋体" w:hAnsi="宋体"/>
          <w:b/>
          <w:sz w:val="24"/>
          <w:lang w:eastAsia="zh-CN"/>
        </w:rPr>
        <w:t>七</w:t>
      </w:r>
      <w:r>
        <w:rPr>
          <w:rFonts w:hint="eastAsia" w:ascii="宋体" w:hAnsi="宋体"/>
          <w:b/>
          <w:sz w:val="24"/>
        </w:rPr>
        <w:t>部分投标文件格式）</w:t>
      </w:r>
      <w:r>
        <w:rPr>
          <w:rFonts w:hint="eastAsia" w:asciiTheme="minorEastAsia" w:hAnsiTheme="minorEastAsia" w:eastAsiaTheme="minorEastAsia"/>
          <w:b/>
          <w:sz w:val="24"/>
        </w:rPr>
        <w:t>。</w:t>
      </w:r>
    </w:p>
    <w:p>
      <w:pPr>
        <w:spacing w:line="360" w:lineRule="auto"/>
        <w:ind w:firstLine="422" w:firstLineChars="150"/>
        <w:rPr>
          <w:rFonts w:asciiTheme="minorEastAsia" w:hAnsiTheme="minorEastAsia" w:eastAsiaTheme="minorEastAsia"/>
          <w:sz w:val="24"/>
        </w:rPr>
      </w:pPr>
      <w:r>
        <w:rPr>
          <w:rFonts w:hint="eastAsia" w:ascii="宋体" w:hAnsi="宋体" w:cs="宋体"/>
          <w:b/>
          <w:bCs/>
          <w:color w:val="000000"/>
          <w:kern w:val="0"/>
          <w:sz w:val="28"/>
          <w:szCs w:val="28"/>
        </w:rPr>
        <w:t>[上述材料如是复印件，需加盖单位公章，提供原件备查]。</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2、商务标</w:t>
      </w:r>
    </w:p>
    <w:p>
      <w:pPr>
        <w:spacing w:line="360" w:lineRule="auto"/>
        <w:ind w:firstLine="361" w:firstLineChars="150"/>
        <w:rPr>
          <w:rFonts w:asciiTheme="minorEastAsia" w:hAnsiTheme="minorEastAsia" w:eastAsiaTheme="minorEastAsia"/>
          <w:b/>
          <w:bCs/>
          <w:sz w:val="24"/>
        </w:rPr>
      </w:pPr>
      <w:r>
        <w:rPr>
          <w:rFonts w:hint="eastAsia" w:asciiTheme="minorEastAsia" w:hAnsiTheme="minorEastAsia" w:eastAsiaTheme="minorEastAsia"/>
          <w:b/>
          <w:sz w:val="24"/>
        </w:rPr>
        <w:t>（1）</w:t>
      </w:r>
      <w:r>
        <w:rPr>
          <w:rFonts w:hint="eastAsia" w:asciiTheme="minorEastAsia" w:hAnsiTheme="minorEastAsia" w:eastAsiaTheme="minorEastAsia"/>
          <w:b/>
          <w:bCs/>
          <w:sz w:val="24"/>
        </w:rPr>
        <w:t>投标报价单</w:t>
      </w:r>
      <w:r>
        <w:rPr>
          <w:rFonts w:hint="eastAsia" w:ascii="宋体" w:hAnsi="宋体"/>
          <w:b/>
          <w:sz w:val="24"/>
        </w:rPr>
        <w:t>（格式详见第</w:t>
      </w:r>
      <w:r>
        <w:rPr>
          <w:rFonts w:hint="eastAsia" w:ascii="宋体" w:hAnsi="宋体"/>
          <w:b/>
          <w:sz w:val="24"/>
          <w:lang w:eastAsia="zh-CN"/>
        </w:rPr>
        <w:t>七</w:t>
      </w:r>
      <w:r>
        <w:rPr>
          <w:rFonts w:hint="eastAsia" w:ascii="宋体" w:hAnsi="宋体"/>
          <w:b/>
          <w:sz w:val="24"/>
        </w:rPr>
        <w:t>部分投标文件格式）</w:t>
      </w:r>
      <w:r>
        <w:rPr>
          <w:rFonts w:hint="eastAsia" w:asciiTheme="minorEastAsia" w:hAnsiTheme="minorEastAsia" w:eastAsiaTheme="minorEastAsia"/>
          <w:b/>
          <w:bCs/>
          <w:sz w:val="24"/>
        </w:rPr>
        <w:t>；</w:t>
      </w:r>
    </w:p>
    <w:p>
      <w:pPr>
        <w:spacing w:line="360" w:lineRule="auto"/>
        <w:ind w:firstLine="361" w:firstLineChars="150"/>
        <w:rPr>
          <w:rFonts w:ascii="宋体" w:hAnsi="宋体"/>
          <w:b/>
          <w:sz w:val="24"/>
        </w:rPr>
      </w:pPr>
      <w:r>
        <w:rPr>
          <w:rFonts w:hint="eastAsia" w:ascii="宋体" w:hAnsi="宋体"/>
          <w:b/>
          <w:sz w:val="24"/>
        </w:rPr>
        <w:t>（2）</w:t>
      </w:r>
      <w:r>
        <w:rPr>
          <w:rFonts w:hint="eastAsia" w:asciiTheme="minorEastAsia" w:hAnsiTheme="minorEastAsia" w:eastAsiaTheme="minorEastAsia"/>
          <w:b/>
          <w:sz w:val="24"/>
        </w:rPr>
        <w:t>计划投入的主要施工机械设备表</w:t>
      </w:r>
      <w:r>
        <w:rPr>
          <w:rFonts w:hint="eastAsia" w:ascii="宋体" w:hAnsi="宋体"/>
          <w:b/>
          <w:sz w:val="24"/>
        </w:rPr>
        <w:t>（格式详见第</w:t>
      </w:r>
      <w:r>
        <w:rPr>
          <w:rFonts w:hint="eastAsia" w:ascii="宋体" w:hAnsi="宋体"/>
          <w:b/>
          <w:sz w:val="24"/>
          <w:lang w:eastAsia="zh-CN"/>
        </w:rPr>
        <w:t>七</w:t>
      </w:r>
      <w:r>
        <w:rPr>
          <w:rFonts w:hint="eastAsia" w:ascii="宋体" w:hAnsi="宋体"/>
          <w:b/>
          <w:sz w:val="24"/>
        </w:rPr>
        <w:t>部分投标文件格式）</w:t>
      </w:r>
      <w:r>
        <w:rPr>
          <w:rFonts w:hint="eastAsia" w:asciiTheme="minorEastAsia" w:hAnsiTheme="minorEastAsia" w:eastAsiaTheme="minorEastAsia"/>
          <w:b/>
          <w:sz w:val="24"/>
        </w:rPr>
        <w:t>；</w:t>
      </w:r>
    </w:p>
    <w:p>
      <w:pPr>
        <w:spacing w:line="360" w:lineRule="auto"/>
        <w:ind w:firstLine="361" w:firstLineChars="150"/>
        <w:rPr>
          <w:b/>
          <w:sz w:val="24"/>
        </w:rPr>
      </w:pPr>
      <w:r>
        <w:rPr>
          <w:rFonts w:hint="eastAsia" w:asciiTheme="minorEastAsia" w:hAnsiTheme="minorEastAsia" w:eastAsiaTheme="minorEastAsia"/>
          <w:b/>
          <w:sz w:val="24"/>
        </w:rPr>
        <w:t>（3）</w:t>
      </w:r>
      <w:r>
        <w:rPr>
          <w:rFonts w:hint="eastAsia"/>
          <w:b/>
          <w:sz w:val="24"/>
        </w:rPr>
        <w:t>投标人认为需提供的其他资料。</w:t>
      </w:r>
    </w:p>
    <w:p>
      <w:pPr>
        <w:widowControl/>
        <w:spacing w:line="450" w:lineRule="atLeast"/>
        <w:ind w:firstLine="482" w:firstLineChars="200"/>
        <w:jc w:val="left"/>
        <w:rPr>
          <w:rFonts w:ascii="宋体" w:hAnsi="宋体" w:cs="宋体"/>
          <w:b/>
          <w:color w:val="000000"/>
          <w:kern w:val="0"/>
          <w:sz w:val="24"/>
        </w:rPr>
      </w:pPr>
      <w:r>
        <w:rPr>
          <w:rFonts w:hint="eastAsia" w:ascii="宋体" w:hAnsi="宋体" w:cs="宋体"/>
          <w:b/>
          <w:color w:val="000000"/>
          <w:kern w:val="0"/>
          <w:sz w:val="24"/>
        </w:rPr>
        <w:t>注意：投标文件应按招文件要求的内容编制，资格审查资料和商务报价分开密封；投标文件一式四份，“正本”一份，“副本</w:t>
      </w:r>
      <w:r>
        <w:rPr>
          <w:rFonts w:hint="eastAsia" w:ascii="宋体" w:hAnsi="宋体" w:cs="宋体"/>
          <w:b/>
          <w:color w:val="000000"/>
          <w:kern w:val="0"/>
          <w:sz w:val="24"/>
          <w:lang w:eastAsia="zh-CN"/>
        </w:rPr>
        <w:t>一</w:t>
      </w:r>
      <w:r>
        <w:rPr>
          <w:rFonts w:hint="eastAsia" w:ascii="宋体" w:hAnsi="宋体" w:cs="宋体"/>
          <w:b/>
          <w:color w:val="000000"/>
          <w:kern w:val="0"/>
          <w:sz w:val="24"/>
        </w:rPr>
        <w:t>份”正本与副本不一致时以正本为准。</w:t>
      </w:r>
    </w:p>
    <w:p>
      <w:pPr>
        <w:widowControl/>
        <w:spacing w:line="450" w:lineRule="atLeast"/>
        <w:ind w:firstLine="482" w:firstLineChars="200"/>
        <w:jc w:val="left"/>
        <w:rPr>
          <w:rFonts w:ascii="宋体" w:hAnsi="宋体" w:cs="宋体"/>
          <w:b/>
          <w:color w:val="000000"/>
          <w:kern w:val="0"/>
          <w:sz w:val="24"/>
        </w:rPr>
      </w:pPr>
      <w:r>
        <w:rPr>
          <w:rFonts w:hint="eastAsia" w:ascii="宋体" w:hAnsi="宋体" w:cs="宋体"/>
          <w:b/>
          <w:color w:val="000000"/>
          <w:kern w:val="0"/>
          <w:sz w:val="24"/>
        </w:rPr>
        <w:t>投标文件应当字迹清楚、内容齐全、表达真实准确，并应当加盖单位公章和法定代表人印章。</w:t>
      </w:r>
    </w:p>
    <w:p>
      <w:pPr>
        <w:spacing w:before="240" w:line="276" w:lineRule="auto"/>
        <w:rPr>
          <w:b/>
          <w:sz w:val="24"/>
        </w:rPr>
      </w:pPr>
    </w:p>
    <w:p>
      <w:pPr>
        <w:spacing w:line="360" w:lineRule="auto"/>
        <w:jc w:val="center"/>
        <w:rPr>
          <w:b/>
          <w:sz w:val="28"/>
          <w:szCs w:val="28"/>
        </w:rPr>
      </w:pPr>
      <w:r>
        <w:rPr>
          <w:rFonts w:hint="eastAsia"/>
          <w:b/>
          <w:sz w:val="28"/>
          <w:szCs w:val="28"/>
        </w:rPr>
        <w:t>第五部分  开标、评标、定标</w:t>
      </w:r>
    </w:p>
    <w:p>
      <w:pPr>
        <w:spacing w:line="360" w:lineRule="auto"/>
        <w:ind w:firstLine="360" w:firstLineChars="150"/>
        <w:rPr>
          <w:sz w:val="24"/>
        </w:rPr>
      </w:pPr>
      <w:r>
        <w:rPr>
          <w:rFonts w:hint="eastAsia"/>
          <w:sz w:val="24"/>
        </w:rPr>
        <w:t xml:space="preserve">一、招标方将依法成立评标小组对有效投标文件进行评审。 </w:t>
      </w:r>
    </w:p>
    <w:p>
      <w:pPr>
        <w:spacing w:line="360" w:lineRule="auto"/>
        <w:ind w:firstLine="360" w:firstLineChars="150"/>
        <w:rPr>
          <w:sz w:val="24"/>
        </w:rPr>
      </w:pPr>
      <w:r>
        <w:rPr>
          <w:rFonts w:hint="eastAsia"/>
          <w:sz w:val="24"/>
        </w:rPr>
        <w:t>二、对投标文件的审查和响应性的确定，开标后评标小组将审查投标文件是否完整；依据投标方提供的资料进行审查，投标方的资质、财务、技术和能力。如果确定投标方无资格履行合同，其投标将被拒绝。</w:t>
      </w:r>
    </w:p>
    <w:p>
      <w:pPr>
        <w:spacing w:line="360" w:lineRule="auto"/>
        <w:ind w:firstLine="360" w:firstLineChars="150"/>
        <w:rPr>
          <w:sz w:val="24"/>
        </w:rPr>
      </w:pPr>
      <w:r>
        <w:rPr>
          <w:rFonts w:hint="eastAsia"/>
          <w:sz w:val="24"/>
        </w:rPr>
        <w:t>三、对投标文件的评估和比较</w:t>
      </w:r>
    </w:p>
    <w:p>
      <w:pPr>
        <w:spacing w:line="360" w:lineRule="auto"/>
        <w:ind w:firstLine="480" w:firstLineChars="200"/>
        <w:rPr>
          <w:sz w:val="24"/>
        </w:rPr>
      </w:pPr>
      <w:r>
        <w:rPr>
          <w:rFonts w:hint="eastAsia"/>
          <w:sz w:val="24"/>
        </w:rPr>
        <w:t>由评标小组经过评审，对其投标书中需要进行澄清的问题向投标单位进行询问，投标方有责任按照招标方要求进行解答和澄清，重要澄清内容应以书面形式，但是不得对投标内容进行实质性修改。其记录须经投标单位授权代表审阅签字，并应视作投标书的补充，对投标单位具有约束力。</w:t>
      </w:r>
    </w:p>
    <w:p>
      <w:pPr>
        <w:spacing w:line="360" w:lineRule="auto"/>
        <w:ind w:firstLine="360" w:firstLineChars="150"/>
        <w:rPr>
          <w:sz w:val="24"/>
        </w:rPr>
      </w:pPr>
      <w:r>
        <w:rPr>
          <w:rFonts w:hint="eastAsia"/>
          <w:sz w:val="24"/>
        </w:rPr>
        <w:t>四、保密</w:t>
      </w:r>
    </w:p>
    <w:p>
      <w:pPr>
        <w:spacing w:line="360" w:lineRule="auto"/>
        <w:ind w:firstLine="360" w:firstLineChars="150"/>
        <w:rPr>
          <w:sz w:val="24"/>
        </w:rPr>
      </w:pPr>
      <w:r>
        <w:rPr>
          <w:rFonts w:hint="eastAsia"/>
          <w:sz w:val="24"/>
        </w:rPr>
        <w:t>（</w:t>
      </w:r>
      <w:r>
        <w:rPr>
          <w:sz w:val="24"/>
        </w:rPr>
        <w:t>1</w:t>
      </w:r>
      <w:r>
        <w:rPr>
          <w:rFonts w:hint="eastAsia"/>
          <w:sz w:val="24"/>
        </w:rPr>
        <w:t>）有关投标文件的审查、澄清、评估和比较，以及有关授权合同和意向的一切情</w:t>
      </w:r>
      <w:r>
        <w:rPr>
          <w:sz w:val="24"/>
        </w:rPr>
        <w:t xml:space="preserve"> </w:t>
      </w:r>
      <w:r>
        <w:rPr>
          <w:rFonts w:hint="eastAsia"/>
          <w:sz w:val="24"/>
        </w:rPr>
        <w:t>况都不得透露给任何投标方或与上述评标工作无关的人员。</w:t>
      </w:r>
    </w:p>
    <w:p>
      <w:pPr>
        <w:spacing w:line="360" w:lineRule="auto"/>
        <w:ind w:firstLine="360" w:firstLineChars="150"/>
        <w:rPr>
          <w:sz w:val="24"/>
        </w:rPr>
      </w:pPr>
      <w:r>
        <w:rPr>
          <w:rFonts w:hint="eastAsia"/>
          <w:sz w:val="24"/>
        </w:rPr>
        <w:t>（</w:t>
      </w:r>
      <w:r>
        <w:rPr>
          <w:sz w:val="24"/>
        </w:rPr>
        <w:t>2</w:t>
      </w:r>
      <w:r>
        <w:rPr>
          <w:rFonts w:hint="eastAsia"/>
          <w:sz w:val="24"/>
        </w:rPr>
        <w:t>）投标方不得干扰招标方的评标活动，否则将废除其投标。</w:t>
      </w:r>
    </w:p>
    <w:p>
      <w:pPr>
        <w:autoSpaceDE w:val="0"/>
        <w:autoSpaceDN w:val="0"/>
        <w:adjustRightInd w:val="0"/>
        <w:spacing w:before="14"/>
        <w:ind w:left="103" w:right="-20" w:firstLine="241" w:firstLineChars="100"/>
        <w:jc w:val="left"/>
        <w:rPr>
          <w:rFonts w:ascii="宋体" w:cs="Microsoft JhengHei Light"/>
          <w:b/>
          <w:color w:val="000000"/>
          <w:kern w:val="0"/>
          <w:sz w:val="24"/>
        </w:rPr>
      </w:pPr>
      <w:r>
        <w:rPr>
          <w:rFonts w:hint="eastAsia" w:ascii="宋体" w:hAnsi="宋体" w:cs="Microsoft JhengHei Light"/>
          <w:b/>
          <w:color w:val="000000"/>
          <w:kern w:val="0"/>
          <w:sz w:val="24"/>
          <w:lang w:eastAsia="zh-CN"/>
        </w:rPr>
        <w:t>五</w:t>
      </w:r>
      <w:r>
        <w:rPr>
          <w:rFonts w:hint="eastAsia" w:ascii="宋体" w:hAnsi="宋体" w:cs="Microsoft JhengHei Light"/>
          <w:b/>
          <w:color w:val="000000"/>
          <w:kern w:val="0"/>
          <w:sz w:val="24"/>
        </w:rPr>
        <w:t>、投标文件的递交：</w:t>
      </w:r>
    </w:p>
    <w:p>
      <w:pPr>
        <w:spacing w:line="360" w:lineRule="auto"/>
        <w:ind w:firstLine="480" w:firstLineChars="200"/>
        <w:rPr>
          <w:sz w:val="24"/>
        </w:rPr>
      </w:pPr>
      <w:r>
        <w:rPr>
          <w:sz w:val="24"/>
        </w:rPr>
        <w:t>1</w:t>
      </w:r>
      <w:r>
        <w:rPr>
          <w:rFonts w:hint="eastAsia"/>
          <w:sz w:val="24"/>
        </w:rPr>
        <w:t>、投标文件递交的截止时间为：</w:t>
      </w:r>
      <w:r>
        <w:rPr>
          <w:rFonts w:hint="eastAsia"/>
          <w:b/>
          <w:sz w:val="24"/>
          <w:u w:val="single"/>
          <w:lang w:val="en-US" w:eastAsia="zh-CN"/>
        </w:rPr>
        <w:t>2023</w:t>
      </w:r>
      <w:r>
        <w:rPr>
          <w:rFonts w:hint="eastAsia"/>
          <w:b/>
          <w:sz w:val="24"/>
          <w:u w:val="single"/>
        </w:rPr>
        <w:t>年</w:t>
      </w:r>
      <w:r>
        <w:rPr>
          <w:rFonts w:hint="eastAsia"/>
          <w:b/>
          <w:sz w:val="24"/>
          <w:u w:val="single"/>
          <w:lang w:val="en-US" w:eastAsia="zh-CN"/>
        </w:rPr>
        <w:t>3</w:t>
      </w:r>
      <w:r>
        <w:rPr>
          <w:rFonts w:hint="eastAsia"/>
          <w:b/>
          <w:sz w:val="24"/>
          <w:u w:val="single"/>
        </w:rPr>
        <w:t>月</w:t>
      </w:r>
      <w:r>
        <w:rPr>
          <w:rFonts w:hint="eastAsia"/>
          <w:b/>
          <w:sz w:val="24"/>
          <w:u w:val="single"/>
          <w:lang w:val="en-US" w:eastAsia="zh-CN"/>
        </w:rPr>
        <w:t>31</w:t>
      </w:r>
      <w:r>
        <w:rPr>
          <w:rFonts w:hint="eastAsia"/>
          <w:b/>
          <w:sz w:val="24"/>
          <w:u w:val="single"/>
        </w:rPr>
        <w:t>日</w:t>
      </w:r>
      <w:r>
        <w:rPr>
          <w:rFonts w:hint="eastAsia"/>
          <w:b/>
          <w:sz w:val="24"/>
          <w:u w:val="single"/>
          <w:lang w:val="en-US" w:eastAsia="zh-CN"/>
        </w:rPr>
        <w:t>17</w:t>
      </w:r>
      <w:r>
        <w:rPr>
          <w:rFonts w:hint="eastAsia"/>
          <w:b/>
          <w:sz w:val="24"/>
          <w:u w:val="single"/>
        </w:rPr>
        <w:t>时</w:t>
      </w:r>
      <w:r>
        <w:rPr>
          <w:rFonts w:hint="eastAsia"/>
          <w:b/>
          <w:sz w:val="24"/>
          <w:u w:val="single"/>
          <w:lang w:val="en-US" w:eastAsia="zh-CN"/>
        </w:rPr>
        <w:t>0</w:t>
      </w:r>
      <w:r>
        <w:rPr>
          <w:rFonts w:hint="eastAsia"/>
          <w:b/>
          <w:sz w:val="24"/>
          <w:u w:val="single"/>
        </w:rPr>
        <w:t>分</w:t>
      </w:r>
      <w:r>
        <w:rPr>
          <w:rFonts w:hint="eastAsia"/>
          <w:sz w:val="24"/>
        </w:rPr>
        <w:t>，</w:t>
      </w:r>
      <w:r>
        <w:rPr>
          <w:sz w:val="24"/>
        </w:rPr>
        <w:t xml:space="preserve"> </w:t>
      </w:r>
    </w:p>
    <w:p>
      <w:pPr>
        <w:spacing w:line="360" w:lineRule="auto"/>
        <w:ind w:firstLine="480" w:firstLineChars="200"/>
        <w:rPr>
          <w:sz w:val="24"/>
        </w:rPr>
      </w:pPr>
      <w:r>
        <w:rPr>
          <w:rFonts w:hint="eastAsia"/>
          <w:sz w:val="24"/>
        </w:rPr>
        <w:t>投标文件送达地点：</w:t>
      </w:r>
      <w:r>
        <w:rPr>
          <w:rFonts w:hint="eastAsia"/>
          <w:sz w:val="24"/>
          <w:u w:val="single"/>
        </w:rPr>
        <w:t>南通市人民</w:t>
      </w:r>
      <w:r>
        <w:rPr>
          <w:rFonts w:hint="eastAsia"/>
          <w:sz w:val="24"/>
          <w:u w:val="single"/>
          <w:lang w:eastAsia="zh-CN"/>
        </w:rPr>
        <w:t>东路</w:t>
      </w:r>
      <w:r>
        <w:rPr>
          <w:rFonts w:hint="eastAsia"/>
          <w:sz w:val="24"/>
          <w:u w:val="single"/>
          <w:lang w:val="en-US" w:eastAsia="zh-CN"/>
        </w:rPr>
        <w:t>28号南通大厦非居楼6楼盛和物业</w:t>
      </w:r>
      <w:r>
        <w:rPr>
          <w:rFonts w:hint="eastAsia"/>
          <w:sz w:val="24"/>
        </w:rPr>
        <w:t>。</w:t>
      </w:r>
    </w:p>
    <w:p>
      <w:pPr>
        <w:spacing w:line="360" w:lineRule="auto"/>
        <w:ind w:firstLine="480" w:firstLineChars="200"/>
        <w:rPr>
          <w:sz w:val="24"/>
          <w:u w:val="single"/>
        </w:rPr>
      </w:pPr>
      <w:r>
        <w:rPr>
          <w:rFonts w:hint="eastAsia"/>
          <w:sz w:val="24"/>
        </w:rPr>
        <w:t>2、开标时间：</w:t>
      </w:r>
      <w:r>
        <w:rPr>
          <w:rFonts w:hint="eastAsia"/>
          <w:b/>
          <w:sz w:val="24"/>
          <w:u w:val="single"/>
          <w:lang w:val="en-US" w:eastAsia="zh-CN"/>
        </w:rPr>
        <w:t>2023</w:t>
      </w:r>
      <w:r>
        <w:rPr>
          <w:rFonts w:hint="eastAsia"/>
          <w:b/>
          <w:sz w:val="24"/>
          <w:u w:val="single"/>
        </w:rPr>
        <w:t xml:space="preserve">年 </w:t>
      </w:r>
      <w:r>
        <w:rPr>
          <w:rFonts w:hint="eastAsia"/>
          <w:b/>
          <w:sz w:val="24"/>
          <w:u w:val="single"/>
          <w:lang w:val="en-US" w:eastAsia="zh-CN"/>
        </w:rPr>
        <w:t>3</w:t>
      </w:r>
      <w:r>
        <w:rPr>
          <w:rFonts w:hint="eastAsia"/>
          <w:b/>
          <w:sz w:val="24"/>
          <w:u w:val="single"/>
        </w:rPr>
        <w:t>月</w:t>
      </w:r>
      <w:r>
        <w:rPr>
          <w:rFonts w:hint="eastAsia"/>
          <w:b/>
          <w:sz w:val="24"/>
          <w:u w:val="single"/>
          <w:lang w:val="en-US" w:eastAsia="zh-CN"/>
        </w:rPr>
        <w:t>31</w:t>
      </w:r>
      <w:r>
        <w:rPr>
          <w:rFonts w:hint="eastAsia"/>
          <w:b/>
          <w:sz w:val="24"/>
          <w:u w:val="single"/>
        </w:rPr>
        <w:t>日</w:t>
      </w:r>
      <w:r>
        <w:rPr>
          <w:rFonts w:hint="eastAsia"/>
          <w:b/>
          <w:sz w:val="24"/>
          <w:u w:val="single"/>
          <w:lang w:val="en-US" w:eastAsia="zh-CN"/>
        </w:rPr>
        <w:t>17</w:t>
      </w:r>
      <w:r>
        <w:rPr>
          <w:rFonts w:hint="eastAsia"/>
          <w:b/>
          <w:sz w:val="24"/>
          <w:u w:val="single"/>
        </w:rPr>
        <w:t>时0分</w:t>
      </w:r>
      <w:r>
        <w:rPr>
          <w:rFonts w:hint="eastAsia"/>
          <w:sz w:val="24"/>
          <w:u w:val="single"/>
        </w:rPr>
        <w:t>；</w:t>
      </w:r>
    </w:p>
    <w:p>
      <w:pPr>
        <w:spacing w:line="360" w:lineRule="auto"/>
        <w:ind w:firstLine="720" w:firstLineChars="300"/>
        <w:rPr>
          <w:rFonts w:hint="default" w:eastAsia="宋体"/>
          <w:sz w:val="24"/>
          <w:lang w:val="en-US" w:eastAsia="zh-CN"/>
        </w:rPr>
      </w:pPr>
      <w:r>
        <w:rPr>
          <w:rFonts w:hint="eastAsia"/>
          <w:sz w:val="24"/>
          <w:u w:val="single"/>
        </w:rPr>
        <w:t>地点：南通市人民</w:t>
      </w:r>
      <w:r>
        <w:rPr>
          <w:rFonts w:hint="eastAsia"/>
          <w:sz w:val="24"/>
          <w:u w:val="single"/>
          <w:lang w:eastAsia="zh-CN"/>
        </w:rPr>
        <w:t>东路</w:t>
      </w:r>
      <w:r>
        <w:rPr>
          <w:rFonts w:hint="eastAsia"/>
          <w:sz w:val="24"/>
          <w:u w:val="single"/>
          <w:lang w:val="en-US" w:eastAsia="zh-CN"/>
        </w:rPr>
        <w:t>28号南通大厦非居楼6楼盛和物业</w:t>
      </w:r>
    </w:p>
    <w:p>
      <w:pPr>
        <w:spacing w:line="360" w:lineRule="auto"/>
        <w:ind w:firstLine="480" w:firstLineChars="200"/>
        <w:rPr>
          <w:sz w:val="24"/>
        </w:rPr>
      </w:pPr>
      <w:r>
        <w:rPr>
          <w:rFonts w:hint="eastAsia"/>
          <w:sz w:val="24"/>
        </w:rPr>
        <w:t>3、逾期送达的或者未送达指定地点的投标文件，招标人有权不予受理。</w:t>
      </w:r>
      <w:r>
        <w:rPr>
          <w:sz w:val="24"/>
        </w:rPr>
        <w:t xml:space="preserve"> </w:t>
      </w:r>
    </w:p>
    <w:p>
      <w:pPr>
        <w:autoSpaceDE w:val="0"/>
        <w:autoSpaceDN w:val="0"/>
        <w:adjustRightInd w:val="0"/>
        <w:spacing w:before="55" w:line="360" w:lineRule="auto"/>
        <w:ind w:right="21" w:firstLine="361" w:firstLineChars="150"/>
        <w:jc w:val="left"/>
        <w:rPr>
          <w:rFonts w:ascii="宋体" w:hAnsi="宋体" w:cs="Microsoft JhengHei Light"/>
          <w:b/>
          <w:color w:val="000000"/>
          <w:kern w:val="0"/>
          <w:sz w:val="24"/>
        </w:rPr>
      </w:pPr>
      <w:r>
        <w:rPr>
          <w:rFonts w:hint="eastAsia" w:ascii="宋体" w:hAnsi="宋体" w:cs="Microsoft JhengHei Light"/>
          <w:b/>
          <w:color w:val="000000"/>
          <w:kern w:val="0"/>
          <w:sz w:val="24"/>
          <w:lang w:eastAsia="zh-CN"/>
        </w:rPr>
        <w:t>六</w:t>
      </w:r>
      <w:r>
        <w:rPr>
          <w:rFonts w:hint="eastAsia" w:ascii="宋体" w:hAnsi="宋体" w:cs="Microsoft JhengHei Light"/>
          <w:b/>
          <w:color w:val="000000"/>
          <w:kern w:val="0"/>
          <w:sz w:val="24"/>
        </w:rPr>
        <w:t>、其他：</w:t>
      </w:r>
    </w:p>
    <w:p>
      <w:pPr>
        <w:pStyle w:val="4"/>
        <w:spacing w:line="360" w:lineRule="auto"/>
        <w:ind w:firstLine="504" w:firstLineChars="200"/>
        <w:rPr>
          <w:rFonts w:hAnsi="宋体" w:cs="宋体"/>
          <w:color w:val="000000"/>
          <w:spacing w:val="6"/>
          <w:kern w:val="0"/>
          <w:sz w:val="24"/>
        </w:rPr>
      </w:pPr>
      <w:r>
        <w:rPr>
          <w:rFonts w:hint="eastAsia" w:hAnsi="宋体" w:cs="宋体"/>
          <w:color w:val="000000"/>
          <w:spacing w:val="6"/>
          <w:kern w:val="0"/>
          <w:sz w:val="24"/>
        </w:rPr>
        <w:t xml:space="preserve"> 1、</w:t>
      </w:r>
      <w:r>
        <w:rPr>
          <w:rFonts w:hint="eastAsia" w:hAnsi="宋体" w:cs="宋体"/>
          <w:b/>
          <w:color w:val="000000"/>
          <w:spacing w:val="6"/>
          <w:kern w:val="0"/>
          <w:sz w:val="24"/>
        </w:rPr>
        <w:t>合同价款结算方式</w:t>
      </w:r>
      <w:r>
        <w:rPr>
          <w:rFonts w:hint="eastAsia" w:hAnsi="宋体" w:cs="宋体"/>
          <w:color w:val="000000"/>
          <w:spacing w:val="6"/>
          <w:kern w:val="0"/>
          <w:sz w:val="24"/>
        </w:rPr>
        <w:t>：承包费按季度（每三个月）平均支付，投标人先服务后收费，每三个月支付一次的承包费，扣除根据《绿化养护质量考核细则及奖惩办法》中的奖惩办法和本合同有关规定进行奖惩的费用，由招标人签字确认后支付上一季度服务费（注：绿化养护管理工作量如有变动，资金拨付以实际工作量为准。）</w:t>
      </w:r>
    </w:p>
    <w:p>
      <w:pPr>
        <w:spacing w:line="360" w:lineRule="auto"/>
        <w:ind w:firstLine="480" w:firstLineChars="200"/>
        <w:rPr>
          <w:b/>
          <w:sz w:val="24"/>
        </w:rPr>
      </w:pPr>
      <w:r>
        <w:rPr>
          <w:sz w:val="24"/>
        </w:rPr>
        <w:t>2</w:t>
      </w:r>
      <w:r>
        <w:rPr>
          <w:rFonts w:hint="eastAsia"/>
          <w:sz w:val="24"/>
        </w:rPr>
        <w:t>、投标人应承担其编制投标文件以及递交投标文件所涉及的一切费用。无论投标结果如何，招标人对上述费用不负任何责任。</w:t>
      </w:r>
    </w:p>
    <w:p>
      <w:pPr>
        <w:spacing w:line="360" w:lineRule="auto"/>
        <w:ind w:firstLine="241" w:firstLineChars="100"/>
        <w:rPr>
          <w:b/>
          <w:sz w:val="24"/>
        </w:rPr>
      </w:pPr>
      <w:r>
        <w:rPr>
          <w:rFonts w:hint="eastAsia"/>
          <w:b/>
          <w:sz w:val="24"/>
          <w:lang w:eastAsia="zh-CN"/>
        </w:rPr>
        <w:t>七</w:t>
      </w:r>
      <w:r>
        <w:rPr>
          <w:rFonts w:hint="eastAsia"/>
          <w:b/>
          <w:sz w:val="24"/>
        </w:rPr>
        <w:t>、履约保证金：</w:t>
      </w:r>
    </w:p>
    <w:p>
      <w:pPr>
        <w:spacing w:line="360" w:lineRule="auto"/>
        <w:ind w:firstLine="482" w:firstLineChars="200"/>
        <w:rPr>
          <w:b/>
          <w:sz w:val="24"/>
        </w:rPr>
      </w:pPr>
      <w:r>
        <w:rPr>
          <w:rFonts w:hint="eastAsia"/>
          <w:b/>
          <w:sz w:val="24"/>
        </w:rPr>
        <w:t>投标人提供的履约担保金额为合同价的10%，形式为银行转账。</w:t>
      </w:r>
    </w:p>
    <w:p>
      <w:pPr>
        <w:widowControl/>
        <w:spacing w:line="450" w:lineRule="atLeast"/>
        <w:ind w:firstLine="480" w:firstLineChars="200"/>
        <w:jc w:val="left"/>
        <w:rPr>
          <w:rFonts w:ascii="宋体" w:hAnsi="宋体" w:cs="Microsoft JhengHei Light"/>
          <w:color w:val="000000"/>
          <w:kern w:val="0"/>
          <w:sz w:val="24"/>
        </w:rPr>
      </w:pPr>
      <w:r>
        <w:rPr>
          <w:rFonts w:hint="eastAsia" w:ascii="宋体" w:hAnsi="宋体" w:cs="Microsoft JhengHei Light"/>
          <w:color w:val="000000"/>
          <w:kern w:val="0"/>
          <w:sz w:val="24"/>
        </w:rPr>
        <w:t>合同协议书签订前，中标人应按规定的金额向招标人提交履约担保。在中标人全部完成服务内容且考核合格或扣除投诉相关费用后一周内无息退还履约保证金。</w:t>
      </w:r>
    </w:p>
    <w:p>
      <w:pPr>
        <w:widowControl/>
        <w:spacing w:line="450" w:lineRule="atLeast"/>
        <w:ind w:firstLine="240" w:firstLineChars="100"/>
        <w:rPr>
          <w:rFonts w:ascii="宋体" w:hAnsi="宋体" w:cs="Microsoft JhengHei Light"/>
          <w:color w:val="000000"/>
          <w:kern w:val="0"/>
          <w:sz w:val="24"/>
        </w:rPr>
      </w:pPr>
      <w:r>
        <w:rPr>
          <w:rFonts w:hint="eastAsia" w:ascii="宋体" w:hAnsi="宋体" w:cs="Microsoft JhengHei Light"/>
          <w:color w:val="000000"/>
          <w:kern w:val="0"/>
          <w:sz w:val="24"/>
          <w:lang w:eastAsia="zh-CN"/>
        </w:rPr>
        <w:t>八</w:t>
      </w:r>
      <w:r>
        <w:rPr>
          <w:rFonts w:hint="eastAsia" w:ascii="宋体" w:hAnsi="宋体" w:cs="Microsoft JhengHei Light"/>
          <w:color w:val="000000"/>
          <w:kern w:val="0"/>
          <w:sz w:val="24"/>
        </w:rPr>
        <w:t>、招标文件修改</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（一）在投标截止日期前，招标人可能会以补充通知的方式修改招标文件。</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（二）补充通知将以书面方式发给所有获得招标文件的投标人，补充通知作为投标文件的组成部分，对投标人起约束作用。</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（三）为使投标人在编制投标文件时把补充通知内容考虑进去，招标人可以酌情延长递交投标文件截止日期。</w:t>
      </w:r>
    </w:p>
    <w:p>
      <w:pPr>
        <w:widowControl/>
        <w:tabs>
          <w:tab w:val="left" w:pos="720"/>
        </w:tabs>
        <w:spacing w:line="450" w:lineRule="atLeast"/>
        <w:ind w:firstLine="240" w:firstLineChars="100"/>
        <w:rPr>
          <w:rFonts w:ascii="宋体" w:hAnsi="宋体" w:cs="Microsoft JhengHei Light"/>
          <w:color w:val="000000"/>
          <w:kern w:val="0"/>
          <w:sz w:val="24"/>
        </w:rPr>
      </w:pPr>
      <w:r>
        <w:rPr>
          <w:rFonts w:hint="eastAsia" w:ascii="宋体" w:hAnsi="宋体" w:cs="Microsoft JhengHei Light"/>
          <w:color w:val="000000"/>
          <w:kern w:val="0"/>
          <w:sz w:val="24"/>
          <w:lang w:eastAsia="zh-CN"/>
        </w:rPr>
        <w:t>九</w:t>
      </w:r>
      <w:r>
        <w:rPr>
          <w:rFonts w:hint="eastAsia" w:ascii="宋体" w:hAnsi="宋体" w:cs="Microsoft JhengHei Light"/>
          <w:color w:val="000000"/>
          <w:kern w:val="0"/>
          <w:sz w:val="24"/>
        </w:rPr>
        <w:t>、违约责任</w:t>
      </w:r>
    </w:p>
    <w:p>
      <w:pPr>
        <w:widowControl/>
        <w:spacing w:line="450" w:lineRule="atLeast"/>
        <w:ind w:firstLine="360" w:firstLineChars="150"/>
        <w:jc w:val="left"/>
        <w:rPr>
          <w:rFonts w:ascii="宋体" w:hAnsi="宋体" w:cs="Microsoft JhengHei Light"/>
          <w:color w:val="000000"/>
          <w:kern w:val="0"/>
          <w:sz w:val="24"/>
        </w:rPr>
      </w:pPr>
      <w:r>
        <w:rPr>
          <w:rFonts w:hint="eastAsia" w:ascii="宋体" w:hAnsi="宋体" w:cs="Microsoft JhengHei Light"/>
          <w:color w:val="000000"/>
          <w:kern w:val="0"/>
          <w:sz w:val="24"/>
        </w:rPr>
        <w:t>（一）中标人无故要求终止或解除服务合同或协议，履约保证金不予退还，并承担服务期内招标人由此造成的各项损失。</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（二）中标人转包和私自分包本项目，一经发现，招标人有权解除服务合同或协议。中标人应承担由此造成的一切损失。</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（三）中标人由于自身原因造成未完成招标人委托服务项目及要求的处理：根据双方签订的服务合同或协议约定履行。</w:t>
      </w:r>
    </w:p>
    <w:p>
      <w:pPr>
        <w:widowControl/>
        <w:spacing w:line="450" w:lineRule="atLeast"/>
        <w:ind w:firstLine="480"/>
        <w:jc w:val="left"/>
        <w:rPr>
          <w:rFonts w:ascii="宋体" w:hAnsi="宋体" w:cs="Microsoft JhengHei Light"/>
          <w:color w:val="000000"/>
          <w:kern w:val="0"/>
          <w:sz w:val="24"/>
        </w:rPr>
      </w:pPr>
      <w:r>
        <w:rPr>
          <w:rFonts w:hint="eastAsia" w:ascii="宋体" w:hAnsi="宋体" w:cs="Microsoft JhengHei Light"/>
          <w:color w:val="000000"/>
          <w:kern w:val="0"/>
          <w:sz w:val="24"/>
        </w:rPr>
        <w:t>（四）中标人应按规定缴纳为招标人服务期间工作人员的安全保险，并承担完全责任。</w:t>
      </w:r>
    </w:p>
    <w:p>
      <w:pPr>
        <w:widowControl/>
        <w:spacing w:line="450" w:lineRule="atLeast"/>
        <w:ind w:firstLine="240" w:firstLineChars="100"/>
        <w:rPr>
          <w:rFonts w:ascii="宋体" w:hAnsi="宋体" w:cs="Microsoft JhengHei Light"/>
          <w:color w:val="000000"/>
          <w:kern w:val="0"/>
          <w:sz w:val="24"/>
        </w:rPr>
      </w:pPr>
      <w:r>
        <w:rPr>
          <w:rFonts w:hint="eastAsia" w:ascii="宋体" w:hAnsi="宋体" w:cs="Microsoft JhengHei Light"/>
          <w:color w:val="000000"/>
          <w:kern w:val="0"/>
          <w:sz w:val="24"/>
          <w:lang w:eastAsia="zh-CN"/>
        </w:rPr>
        <w:t>十</w:t>
      </w:r>
      <w:r>
        <w:rPr>
          <w:rFonts w:hint="eastAsia" w:ascii="宋体" w:hAnsi="宋体" w:cs="Microsoft JhengHei Light"/>
          <w:color w:val="000000"/>
          <w:kern w:val="0"/>
          <w:sz w:val="24"/>
        </w:rPr>
        <w:t>、其 它</w:t>
      </w:r>
    </w:p>
    <w:p>
      <w:pPr>
        <w:widowControl/>
        <w:spacing w:line="450" w:lineRule="atLeast"/>
        <w:ind w:firstLine="360" w:firstLineChars="150"/>
        <w:jc w:val="left"/>
        <w:rPr>
          <w:rFonts w:ascii="宋体" w:hAnsi="宋体" w:cs="Microsoft JhengHei Light"/>
          <w:color w:val="000000"/>
          <w:kern w:val="0"/>
          <w:sz w:val="24"/>
        </w:rPr>
      </w:pPr>
      <w:r>
        <w:rPr>
          <w:rFonts w:hint="eastAsia" w:ascii="宋体" w:hAnsi="宋体" w:cs="Microsoft JhengHei Light"/>
          <w:color w:val="000000"/>
          <w:kern w:val="0"/>
          <w:sz w:val="24"/>
        </w:rPr>
        <w:t>（一）本招标文件解释权归招标人所属，投标人对招标文件有异议的，请于开标2天前以书面形式提交给招标人，招标人在收到异议后1天内以书面答疑。</w:t>
      </w:r>
    </w:p>
    <w:p>
      <w:pPr>
        <w:widowControl/>
        <w:spacing w:line="450" w:lineRule="atLeast"/>
        <w:ind w:firstLine="360" w:firstLineChars="150"/>
        <w:jc w:val="left"/>
        <w:rPr>
          <w:rFonts w:ascii="宋体" w:hAnsi="宋体" w:cs="Microsoft JhengHei Light"/>
          <w:color w:val="000000"/>
          <w:kern w:val="0"/>
          <w:sz w:val="24"/>
        </w:rPr>
      </w:pPr>
      <w:r>
        <w:rPr>
          <w:rFonts w:hint="eastAsia" w:ascii="宋体" w:hAnsi="宋体" w:cs="Microsoft JhengHei Light"/>
          <w:color w:val="000000"/>
          <w:kern w:val="0"/>
          <w:sz w:val="24"/>
        </w:rPr>
        <w:t xml:space="preserve"> </w:t>
      </w:r>
    </w:p>
    <w:p>
      <w:pPr>
        <w:autoSpaceDE w:val="0"/>
        <w:autoSpaceDN w:val="0"/>
        <w:adjustRightInd w:val="0"/>
        <w:spacing w:before="14" w:line="360" w:lineRule="auto"/>
        <w:ind w:right="-20" w:firstLine="241" w:firstLineChars="100"/>
        <w:jc w:val="left"/>
        <w:rPr>
          <w:rFonts w:ascii="宋体" w:cs="Microsoft JhengHei Light"/>
          <w:b/>
          <w:color w:val="000000"/>
          <w:kern w:val="0"/>
          <w:sz w:val="24"/>
        </w:rPr>
      </w:pPr>
      <w:r>
        <w:rPr>
          <w:rFonts w:hint="eastAsia" w:ascii="宋体" w:hAnsi="宋体" w:cs="Microsoft JhengHei Light"/>
          <w:b/>
          <w:color w:val="000000"/>
          <w:kern w:val="0"/>
          <w:sz w:val="24"/>
          <w:lang w:eastAsia="zh-CN"/>
        </w:rPr>
        <w:t>十一</w:t>
      </w:r>
      <w:r>
        <w:rPr>
          <w:rFonts w:hint="eastAsia" w:ascii="宋体" w:hAnsi="宋体" w:cs="Microsoft JhengHei Light"/>
          <w:b/>
          <w:color w:val="000000"/>
          <w:kern w:val="0"/>
          <w:sz w:val="24"/>
        </w:rPr>
        <w:t>、联系方式：</w:t>
      </w:r>
    </w:p>
    <w:p>
      <w:pPr>
        <w:tabs>
          <w:tab w:val="left" w:pos="5140"/>
          <w:tab w:val="left" w:pos="5860"/>
        </w:tabs>
        <w:autoSpaceDE w:val="0"/>
        <w:autoSpaceDN w:val="0"/>
        <w:adjustRightInd w:val="0"/>
        <w:spacing w:before="53" w:line="360" w:lineRule="auto"/>
        <w:ind w:right="-20" w:firstLine="720" w:firstLineChars="300"/>
        <w:jc w:val="left"/>
        <w:rPr>
          <w:rFonts w:ascii="宋体" w:hAnsi="宋体" w:cs="Microsoft JhengHei Light"/>
          <w:color w:val="000000"/>
          <w:kern w:val="0"/>
          <w:sz w:val="24"/>
        </w:rPr>
      </w:pPr>
      <w:r>
        <w:rPr>
          <w:rFonts w:hint="eastAsia" w:ascii="宋体" w:hAnsi="宋体" w:cs="Microsoft JhengHei Light"/>
          <w:color w:val="000000"/>
          <w:kern w:val="0"/>
          <w:sz w:val="24"/>
        </w:rPr>
        <w:t>招标单位：南通盛和物业管理有限公司</w:t>
      </w:r>
    </w:p>
    <w:p>
      <w:pPr>
        <w:spacing w:line="360" w:lineRule="auto"/>
        <w:ind w:firstLine="720" w:firstLineChars="300"/>
        <w:rPr>
          <w:rFonts w:hint="default" w:ascii="宋体" w:hAnsi="宋体" w:cs="Microsoft JhengHei Light"/>
          <w:color w:val="000000"/>
          <w:kern w:val="0"/>
          <w:sz w:val="24"/>
          <w:lang w:val="en-US" w:eastAsia="zh-CN"/>
        </w:rPr>
      </w:pPr>
      <w:r>
        <w:rPr>
          <w:rFonts w:hint="eastAsia" w:ascii="宋体" w:hAnsi="宋体" w:cs="Microsoft JhengHei Light"/>
          <w:color w:val="000000"/>
          <w:kern w:val="0"/>
          <w:sz w:val="24"/>
        </w:rPr>
        <w:t>联系人/联系电话：</w:t>
      </w:r>
      <w:r>
        <w:rPr>
          <w:rFonts w:hint="eastAsia" w:ascii="宋体" w:hAnsi="宋体" w:cs="Microsoft JhengHei Light"/>
          <w:color w:val="000000"/>
          <w:kern w:val="0"/>
          <w:sz w:val="24"/>
          <w:lang w:eastAsia="zh-CN"/>
        </w:rPr>
        <w:t>宣工：</w:t>
      </w:r>
      <w:r>
        <w:rPr>
          <w:rFonts w:hint="eastAsia" w:ascii="宋体" w:hAnsi="宋体" w:cs="Microsoft JhengHei Light"/>
          <w:color w:val="000000"/>
          <w:kern w:val="0"/>
          <w:sz w:val="24"/>
          <w:lang w:val="en-US" w:eastAsia="zh-CN"/>
        </w:rPr>
        <w:t>15962947073</w:t>
      </w:r>
    </w:p>
    <w:p>
      <w:pPr>
        <w:spacing w:line="360" w:lineRule="auto"/>
        <w:ind w:firstLine="720" w:firstLineChars="300"/>
        <w:rPr>
          <w:rFonts w:hint="default" w:ascii="宋体" w:hAnsi="宋体" w:cs="Microsoft JhengHei Light"/>
          <w:color w:val="000000"/>
          <w:kern w:val="0"/>
          <w:sz w:val="24"/>
          <w:lang w:val="en-US" w:eastAsia="zh-CN"/>
        </w:rPr>
      </w:pPr>
    </w:p>
    <w:p>
      <w:pPr>
        <w:spacing w:line="360" w:lineRule="auto"/>
        <w:rPr>
          <w:rFonts w:ascii="宋体" w:hAnsi="宋体" w:cs="Microsoft JhengHei Light"/>
          <w:color w:val="000000"/>
          <w:kern w:val="0"/>
          <w:sz w:val="24"/>
        </w:rPr>
      </w:pPr>
    </w:p>
    <w:p>
      <w:pPr>
        <w:widowControl/>
        <w:tabs>
          <w:tab w:val="left" w:pos="4140"/>
        </w:tabs>
        <w:spacing w:line="450" w:lineRule="atLeast"/>
        <w:ind w:firstLine="1968" w:firstLineChars="700"/>
        <w:jc w:val="left"/>
        <w:rPr>
          <w:rFonts w:ascii="宋体" w:hAnsi="宋体" w:cs="宋体"/>
          <w:b/>
          <w:color w:val="000000"/>
          <w:kern w:val="0"/>
          <w:sz w:val="28"/>
          <w:szCs w:val="28"/>
        </w:rPr>
      </w:pPr>
      <w:r>
        <w:rPr>
          <w:rFonts w:hint="eastAsia" w:ascii="宋体" w:hAnsi="宋体" w:cs="宋体"/>
          <w:b/>
          <w:color w:val="000000"/>
          <w:kern w:val="0"/>
          <w:sz w:val="28"/>
          <w:szCs w:val="28"/>
        </w:rPr>
        <w:t>第</w:t>
      </w:r>
      <w:r>
        <w:rPr>
          <w:rFonts w:hint="eastAsia" w:ascii="宋体" w:hAnsi="宋体" w:cs="宋体"/>
          <w:b/>
          <w:color w:val="000000"/>
          <w:kern w:val="0"/>
          <w:sz w:val="28"/>
          <w:szCs w:val="28"/>
          <w:lang w:eastAsia="zh-CN"/>
        </w:rPr>
        <w:t>六</w:t>
      </w:r>
      <w:r>
        <w:rPr>
          <w:rFonts w:hint="eastAsia" w:ascii="宋体" w:hAnsi="宋体" w:cs="宋体"/>
          <w:b/>
          <w:color w:val="000000"/>
          <w:kern w:val="0"/>
          <w:sz w:val="28"/>
          <w:szCs w:val="28"/>
        </w:rPr>
        <w:t>部分   评 标 办 法</w:t>
      </w:r>
    </w:p>
    <w:p>
      <w:pPr>
        <w:autoSpaceDE w:val="0"/>
        <w:autoSpaceDN w:val="0"/>
        <w:adjustRightInd w:val="0"/>
        <w:spacing w:line="440" w:lineRule="exact"/>
        <w:ind w:left="840" w:firstLine="2400" w:firstLineChars="1000"/>
        <w:rPr>
          <w:rFonts w:ascii="黑体" w:eastAsia="黑体"/>
          <w:sz w:val="24"/>
        </w:rPr>
      </w:pPr>
      <w:r>
        <w:rPr>
          <w:rFonts w:hint="eastAsia" w:ascii="黑体" w:eastAsia="黑体"/>
          <w:sz w:val="24"/>
        </w:rPr>
        <w:t>（</w:t>
      </w:r>
      <w:r>
        <w:rPr>
          <w:rFonts w:hint="eastAsia" w:ascii="黑体" w:eastAsia="黑体"/>
          <w:sz w:val="24"/>
          <w:lang w:eastAsia="zh-TW"/>
        </w:rPr>
        <w:t>价格单因素评标办法</w:t>
      </w:r>
      <w:r>
        <w:rPr>
          <w:rFonts w:hint="eastAsia" w:ascii="黑体" w:eastAsia="黑体"/>
          <w:sz w:val="24"/>
        </w:rPr>
        <w:t>）</w:t>
      </w:r>
    </w:p>
    <w:p>
      <w:pPr>
        <w:spacing w:line="440" w:lineRule="exact"/>
        <w:ind w:firstLine="482" w:firstLineChars="200"/>
        <w:rPr>
          <w:rFonts w:ascii="宋体" w:hAnsi="宋体"/>
          <w:b/>
          <w:sz w:val="24"/>
        </w:rPr>
      </w:pPr>
      <w:r>
        <w:rPr>
          <w:rFonts w:hint="eastAsia" w:ascii="宋体" w:hAnsi="宋体"/>
          <w:b/>
          <w:sz w:val="24"/>
        </w:rPr>
        <w:t>本工程采用价格单因素评标办法，且采用资格后审，具体资格审查及评标细则如下：</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（一）评标程序</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资格符合性评审→商务标评标→确定中标候选人。</w:t>
      </w:r>
    </w:p>
    <w:p>
      <w:pPr>
        <w:spacing w:line="400" w:lineRule="exact"/>
        <w:ind w:firstLine="482" w:firstLineChars="200"/>
        <w:rPr>
          <w:rFonts w:ascii="宋体" w:hAnsi="宋体" w:cs="宋体"/>
          <w:b/>
          <w:sz w:val="24"/>
        </w:rPr>
      </w:pPr>
      <w:r>
        <w:rPr>
          <w:rFonts w:hint="eastAsia" w:ascii="宋体" w:hAnsi="宋体" w:cs="宋体"/>
          <w:b/>
          <w:sz w:val="24"/>
        </w:rPr>
        <w:t>投标文件存在下列情况之一的，不再参加后续评标：</w:t>
      </w:r>
    </w:p>
    <w:p>
      <w:pPr>
        <w:pStyle w:val="14"/>
        <w:widowControl/>
        <w:numPr>
          <w:ilvl w:val="0"/>
          <w:numId w:val="2"/>
        </w:numPr>
        <w:spacing w:line="400" w:lineRule="exact"/>
        <w:ind w:firstLineChars="0"/>
        <w:jc w:val="left"/>
        <w:rPr>
          <w:rFonts w:ascii="宋体" w:hAnsi="宋体" w:cs="宋体"/>
          <w:b/>
          <w:kern w:val="0"/>
          <w:sz w:val="24"/>
        </w:rPr>
      </w:pPr>
      <w:r>
        <w:rPr>
          <w:rFonts w:hint="eastAsia" w:ascii="宋体" w:hAnsi="宋体" w:cs="宋体"/>
          <w:b/>
          <w:kern w:val="0"/>
          <w:sz w:val="24"/>
        </w:rPr>
        <w:t>至投标截止时间止，未足额递交投标保证金；</w:t>
      </w:r>
    </w:p>
    <w:p>
      <w:pPr>
        <w:pStyle w:val="14"/>
        <w:widowControl/>
        <w:numPr>
          <w:ilvl w:val="0"/>
          <w:numId w:val="2"/>
        </w:numPr>
        <w:spacing w:line="400" w:lineRule="exact"/>
        <w:ind w:firstLineChars="0"/>
        <w:jc w:val="left"/>
        <w:rPr>
          <w:rFonts w:ascii="宋体" w:hAnsi="宋体" w:cs="宋体"/>
          <w:b/>
          <w:kern w:val="0"/>
          <w:sz w:val="24"/>
        </w:rPr>
      </w:pPr>
      <w:r>
        <w:rPr>
          <w:rFonts w:hint="eastAsia" w:ascii="宋体" w:hAnsi="宋体" w:cs="宋体"/>
          <w:b/>
          <w:kern w:val="0"/>
          <w:sz w:val="24"/>
        </w:rPr>
        <w:t>投标函中载明的招标项目完成期限超过招标文件规定的期限；</w:t>
      </w:r>
    </w:p>
    <w:p>
      <w:pPr>
        <w:pStyle w:val="14"/>
        <w:widowControl/>
        <w:numPr>
          <w:ilvl w:val="0"/>
          <w:numId w:val="2"/>
        </w:numPr>
        <w:spacing w:line="400" w:lineRule="exact"/>
        <w:ind w:firstLineChars="0"/>
        <w:jc w:val="left"/>
        <w:rPr>
          <w:rFonts w:ascii="宋体" w:hAnsi="宋体" w:cs="宋体"/>
          <w:b/>
          <w:kern w:val="0"/>
          <w:sz w:val="24"/>
        </w:rPr>
      </w:pPr>
      <w:r>
        <w:rPr>
          <w:rFonts w:hint="eastAsia" w:ascii="宋体" w:hAnsi="宋体" w:cs="宋体"/>
          <w:b/>
          <w:kern w:val="0"/>
          <w:sz w:val="24"/>
        </w:rPr>
        <w:t>投标函中载明的投标质量标准未响应招标文件的实质性要求和条件；</w:t>
      </w:r>
    </w:p>
    <w:p>
      <w:pPr>
        <w:autoSpaceDE w:val="0"/>
        <w:autoSpaceDN w:val="0"/>
        <w:adjustRightInd w:val="0"/>
        <w:snapToGrid w:val="0"/>
        <w:spacing w:line="440" w:lineRule="exact"/>
        <w:ind w:firstLine="482" w:firstLineChars="200"/>
        <w:rPr>
          <w:rFonts w:ascii="宋体" w:hAnsi="宋体"/>
          <w:sz w:val="24"/>
        </w:rPr>
      </w:pPr>
      <w:r>
        <w:rPr>
          <w:rFonts w:hint="eastAsia" w:ascii="宋体" w:hAnsi="宋体" w:cs="宋体"/>
          <w:b/>
          <w:sz w:val="24"/>
        </w:rPr>
        <w:t>投标函中载明的投标报价高于招标控制价或者招标人期望值的。</w:t>
      </w:r>
    </w:p>
    <w:p>
      <w:pPr>
        <w:spacing w:line="440" w:lineRule="exact"/>
        <w:ind w:firstLine="480" w:firstLineChars="200"/>
        <w:rPr>
          <w:rFonts w:ascii="宋体" w:hAnsi="宋体"/>
          <w:sz w:val="24"/>
        </w:rPr>
      </w:pPr>
      <w:r>
        <w:rPr>
          <w:rFonts w:hint="eastAsia" w:ascii="宋体" w:hAnsi="宋体"/>
          <w:sz w:val="24"/>
        </w:rPr>
        <w:t>（二）资格审查</w:t>
      </w:r>
    </w:p>
    <w:p>
      <w:pPr>
        <w:spacing w:line="480" w:lineRule="exact"/>
        <w:ind w:firstLine="476" w:firstLineChars="200"/>
        <w:rPr>
          <w:rFonts w:ascii="宋体" w:hAnsi="宋体"/>
          <w:sz w:val="24"/>
        </w:rPr>
      </w:pPr>
      <w:r>
        <w:rPr>
          <w:rFonts w:hint="eastAsia" w:ascii="宋体" w:hAnsi="宋体"/>
          <w:spacing w:val="-1"/>
          <w:sz w:val="24"/>
        </w:rPr>
        <w:t>参加本工程投标的投标人全部进入资格审查，由本工程评标委员会根据参加资格审查的投标人递交的资格证明文件，并按照下表所列《资格后审审查标准》对投标人的资格进行审查。只有通过资格审查的投标人，才能参加商务标的评标</w:t>
      </w:r>
      <w:r>
        <w:rPr>
          <w:rFonts w:hint="eastAsia" w:ascii="宋体" w:hAnsi="宋体"/>
          <w:sz w:val="24"/>
        </w:rPr>
        <w:t>。</w:t>
      </w:r>
    </w:p>
    <w:p>
      <w:pPr>
        <w:autoSpaceDE w:val="0"/>
        <w:autoSpaceDN w:val="0"/>
        <w:adjustRightInd w:val="0"/>
        <w:spacing w:beforeLines="50" w:afterLines="50" w:line="440" w:lineRule="exact"/>
        <w:ind w:left="3379"/>
        <w:rPr>
          <w:b/>
          <w:sz w:val="24"/>
        </w:rPr>
      </w:pPr>
      <w:r>
        <w:rPr>
          <w:rFonts w:hint="eastAsia" w:ascii="宋体" w:hAnsi="宋体" w:cs="宋体"/>
          <w:b/>
          <w:sz w:val="24"/>
        </w:rPr>
        <w:t>资</w:t>
      </w:r>
      <w:r>
        <w:rPr>
          <w:rFonts w:hint="eastAsia" w:ascii="MS Gothic" w:hAnsi="MS Gothic" w:eastAsia="MS Gothic" w:cs="MS Gothic"/>
          <w:b/>
          <w:sz w:val="24"/>
        </w:rPr>
        <w:t>格</w:t>
      </w:r>
      <w:r>
        <w:rPr>
          <w:rFonts w:hint="eastAsia" w:ascii="宋体" w:hAnsi="宋体" w:cs="宋体"/>
          <w:b/>
          <w:sz w:val="24"/>
        </w:rPr>
        <w:t>审查标</w:t>
      </w:r>
      <w:r>
        <w:rPr>
          <w:rFonts w:hint="eastAsia" w:ascii="MS Gothic" w:hAnsi="MS Gothic" w:eastAsia="MS Gothic" w:cs="MS Gothic"/>
          <w:b/>
          <w:sz w:val="24"/>
        </w:rPr>
        <w:t>准</w:t>
      </w:r>
      <w:r>
        <w:rPr>
          <w:rFonts w:hint="eastAsia" w:ascii="宋体" w:hAnsi="宋体" w:cs="宋体"/>
          <w:b/>
          <w:sz w:val="24"/>
        </w:rPr>
        <w:t>汇总</w:t>
      </w:r>
      <w:r>
        <w:rPr>
          <w:rFonts w:hint="eastAsia" w:ascii="MS Gothic" w:hAnsi="MS Gothic" w:eastAsia="MS Gothic" w:cs="MS Gothic"/>
          <w:b/>
          <w:sz w:val="24"/>
        </w:rPr>
        <w:t>表</w:t>
      </w:r>
    </w:p>
    <w:tbl>
      <w:tblPr>
        <w:tblStyle w:val="9"/>
        <w:tblW w:w="936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830"/>
        <w:gridCol w:w="38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blCellSpacing w:w="0" w:type="dxa"/>
        </w:trPr>
        <w:tc>
          <w:tcPr>
            <w:tcW w:w="525" w:type="dxa"/>
            <w:vAlign w:val="center"/>
          </w:tcPr>
          <w:p>
            <w:pPr>
              <w:spacing w:line="440" w:lineRule="exact"/>
              <w:jc w:val="center"/>
              <w:rPr>
                <w:rFonts w:ascii="宋体" w:hAnsi="宋体" w:cs="宋体"/>
                <w:sz w:val="23"/>
                <w:szCs w:val="23"/>
              </w:rPr>
            </w:pPr>
            <w:r>
              <w:rPr>
                <w:rFonts w:ascii="宋体" w:hAnsi="宋体" w:cs="宋体"/>
                <w:sz w:val="23"/>
                <w:szCs w:val="23"/>
              </w:rPr>
              <w:t>序号</w:t>
            </w:r>
          </w:p>
        </w:tc>
        <w:tc>
          <w:tcPr>
            <w:tcW w:w="1830" w:type="dxa"/>
            <w:vAlign w:val="center"/>
          </w:tcPr>
          <w:p>
            <w:pPr>
              <w:spacing w:line="440" w:lineRule="exact"/>
              <w:jc w:val="center"/>
              <w:rPr>
                <w:rFonts w:ascii="宋体" w:hAnsi="宋体" w:cs="宋体"/>
                <w:sz w:val="23"/>
                <w:szCs w:val="23"/>
              </w:rPr>
            </w:pPr>
            <w:r>
              <w:rPr>
                <w:rFonts w:ascii="宋体" w:hAnsi="宋体" w:cs="宋体"/>
                <w:sz w:val="23"/>
                <w:szCs w:val="23"/>
              </w:rPr>
              <w:t>项目内容</w:t>
            </w:r>
          </w:p>
        </w:tc>
        <w:tc>
          <w:tcPr>
            <w:tcW w:w="3892" w:type="dxa"/>
            <w:vAlign w:val="center"/>
          </w:tcPr>
          <w:p>
            <w:pPr>
              <w:spacing w:line="440" w:lineRule="exact"/>
              <w:jc w:val="center"/>
              <w:rPr>
                <w:rFonts w:ascii="宋体" w:hAnsi="宋体" w:cs="宋体"/>
                <w:sz w:val="23"/>
                <w:szCs w:val="23"/>
              </w:rPr>
            </w:pPr>
            <w:r>
              <w:rPr>
                <w:rFonts w:ascii="宋体" w:hAnsi="宋体" w:cs="宋体"/>
                <w:sz w:val="23"/>
                <w:szCs w:val="23"/>
              </w:rPr>
              <w:t>合格条件</w:t>
            </w:r>
          </w:p>
        </w:tc>
        <w:tc>
          <w:tcPr>
            <w:tcW w:w="3119" w:type="dxa"/>
            <w:vAlign w:val="center"/>
          </w:tcPr>
          <w:p>
            <w:pPr>
              <w:spacing w:line="440" w:lineRule="exact"/>
              <w:jc w:val="center"/>
              <w:rPr>
                <w:rFonts w:ascii="宋体" w:hAnsi="宋体" w:cs="宋体"/>
                <w:sz w:val="23"/>
                <w:szCs w:val="23"/>
              </w:rPr>
            </w:pPr>
            <w:r>
              <w:rPr>
                <w:rFonts w:ascii="宋体" w:hAnsi="宋体" w:cs="宋体"/>
                <w:sz w:val="23"/>
                <w:szCs w:val="23"/>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1</w:t>
            </w:r>
          </w:p>
        </w:tc>
        <w:tc>
          <w:tcPr>
            <w:tcW w:w="1830" w:type="dxa"/>
            <w:vAlign w:val="center"/>
          </w:tcPr>
          <w:p>
            <w:pPr>
              <w:adjustRightInd w:val="0"/>
              <w:snapToGrid w:val="0"/>
              <w:rPr>
                <w:rFonts w:ascii="宋体" w:hAnsi="宋体"/>
                <w:sz w:val="22"/>
                <w:szCs w:val="22"/>
              </w:rPr>
            </w:pPr>
            <w:r>
              <w:rPr>
                <w:rFonts w:hint="eastAsia" w:ascii="宋体" w:hAnsi="宋体"/>
                <w:sz w:val="22"/>
                <w:szCs w:val="22"/>
              </w:rPr>
              <w:t>法定代表人身份证明书</w:t>
            </w:r>
          </w:p>
        </w:tc>
        <w:tc>
          <w:tcPr>
            <w:tcW w:w="3892" w:type="dxa"/>
            <w:vAlign w:val="center"/>
          </w:tcPr>
          <w:p>
            <w:pPr>
              <w:adjustRightInd w:val="0"/>
              <w:snapToGrid w:val="0"/>
              <w:rPr>
                <w:rFonts w:ascii="宋体" w:hAnsi="宋体"/>
                <w:sz w:val="22"/>
                <w:szCs w:val="22"/>
              </w:rPr>
            </w:pPr>
            <w:r>
              <w:rPr>
                <w:rFonts w:hint="eastAsia" w:ascii="宋体" w:hAnsi="宋体"/>
                <w:sz w:val="22"/>
                <w:szCs w:val="22"/>
              </w:rPr>
              <w:t>有效的法定代表人身份证明书</w:t>
            </w:r>
          </w:p>
        </w:tc>
        <w:tc>
          <w:tcPr>
            <w:tcW w:w="3119" w:type="dxa"/>
            <w:vAlign w:val="center"/>
          </w:tcPr>
          <w:p>
            <w:pPr>
              <w:adjustRightInd w:val="0"/>
              <w:snapToGrid w:val="0"/>
              <w:rPr>
                <w:rFonts w:ascii="宋体" w:hAnsi="宋体"/>
                <w:sz w:val="22"/>
                <w:szCs w:val="22"/>
              </w:rPr>
            </w:pPr>
            <w:r>
              <w:rPr>
                <w:rFonts w:hint="eastAsia" w:ascii="宋体" w:hAnsi="宋体"/>
                <w:sz w:val="22"/>
                <w:szCs w:val="22"/>
              </w:rPr>
              <w:t>法定代表人身份证明书</w:t>
            </w:r>
            <w:r>
              <w:rPr>
                <w:rFonts w:hint="eastAsia" w:ascii="宋体" w:hAnsi="宋体"/>
                <w:color w:val="000000"/>
                <w:szCs w:val="21"/>
              </w:rPr>
              <w:t>（格式详见第八部分投标文件格式）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2</w:t>
            </w:r>
          </w:p>
        </w:tc>
        <w:tc>
          <w:tcPr>
            <w:tcW w:w="1830" w:type="dxa"/>
            <w:vAlign w:val="center"/>
          </w:tcPr>
          <w:p>
            <w:pPr>
              <w:adjustRightInd w:val="0"/>
              <w:snapToGrid w:val="0"/>
              <w:rPr>
                <w:rFonts w:ascii="宋体" w:hAnsi="宋体"/>
                <w:sz w:val="22"/>
                <w:szCs w:val="22"/>
              </w:rPr>
            </w:pPr>
            <w:r>
              <w:rPr>
                <w:rFonts w:hint="eastAsia" w:ascii="宋体" w:hAnsi="宋体"/>
                <w:sz w:val="22"/>
                <w:szCs w:val="22"/>
              </w:rPr>
              <w:t>授权委托书（如有授权）</w:t>
            </w:r>
          </w:p>
        </w:tc>
        <w:tc>
          <w:tcPr>
            <w:tcW w:w="3892" w:type="dxa"/>
            <w:vAlign w:val="center"/>
          </w:tcPr>
          <w:p>
            <w:pPr>
              <w:adjustRightInd w:val="0"/>
              <w:snapToGrid w:val="0"/>
              <w:rPr>
                <w:rFonts w:ascii="宋体" w:hAnsi="宋体"/>
                <w:sz w:val="22"/>
                <w:szCs w:val="22"/>
              </w:rPr>
            </w:pPr>
            <w:r>
              <w:rPr>
                <w:rFonts w:hint="eastAsia" w:ascii="宋体" w:hAnsi="宋体"/>
                <w:sz w:val="22"/>
                <w:szCs w:val="22"/>
              </w:rPr>
              <w:t>有效的授权委托书</w:t>
            </w:r>
          </w:p>
        </w:tc>
        <w:tc>
          <w:tcPr>
            <w:tcW w:w="3119" w:type="dxa"/>
            <w:vAlign w:val="center"/>
          </w:tcPr>
          <w:p>
            <w:pPr>
              <w:adjustRightInd w:val="0"/>
              <w:snapToGrid w:val="0"/>
              <w:rPr>
                <w:rFonts w:ascii="宋体" w:hAnsi="宋体"/>
                <w:sz w:val="22"/>
                <w:szCs w:val="22"/>
              </w:rPr>
            </w:pPr>
            <w:r>
              <w:rPr>
                <w:rFonts w:hint="eastAsia" w:ascii="宋体" w:hAnsi="宋体"/>
                <w:sz w:val="22"/>
                <w:szCs w:val="22"/>
              </w:rPr>
              <w:t>授权委托书</w:t>
            </w:r>
            <w:r>
              <w:rPr>
                <w:rFonts w:hint="eastAsia" w:ascii="宋体" w:hAnsi="宋体"/>
                <w:color w:val="000000"/>
                <w:szCs w:val="21"/>
              </w:rPr>
              <w:t>（格式详见第八部分投标文件格式）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tblCellSpacing w:w="0" w:type="dxa"/>
        </w:trPr>
        <w:tc>
          <w:tcPr>
            <w:tcW w:w="525" w:type="dxa"/>
            <w:vAlign w:val="center"/>
          </w:tcPr>
          <w:p>
            <w:pPr>
              <w:spacing w:line="440" w:lineRule="exact"/>
              <w:jc w:val="center"/>
              <w:rPr>
                <w:rFonts w:ascii="宋体" w:hAnsi="宋体" w:cs="宋体"/>
                <w:sz w:val="23"/>
                <w:szCs w:val="23"/>
              </w:rPr>
            </w:pPr>
            <w:r>
              <w:rPr>
                <w:rFonts w:ascii="宋体" w:hAnsi="宋体" w:cs="宋体"/>
                <w:sz w:val="23"/>
                <w:szCs w:val="23"/>
              </w:rPr>
              <w:t>4</w:t>
            </w:r>
          </w:p>
        </w:tc>
        <w:tc>
          <w:tcPr>
            <w:tcW w:w="1830" w:type="dxa"/>
            <w:vAlign w:val="center"/>
          </w:tcPr>
          <w:p>
            <w:pPr>
              <w:adjustRightInd w:val="0"/>
              <w:snapToGrid w:val="0"/>
              <w:rPr>
                <w:rFonts w:ascii="宋体" w:hAnsi="宋体"/>
                <w:sz w:val="22"/>
                <w:szCs w:val="22"/>
              </w:rPr>
            </w:pPr>
            <w:r>
              <w:rPr>
                <w:rFonts w:hint="eastAsia" w:ascii="宋体" w:hAnsi="宋体"/>
                <w:color w:val="000000"/>
                <w:lang w:val="zh-CN"/>
              </w:rPr>
              <w:t>企业法人营业执照</w:t>
            </w:r>
          </w:p>
        </w:tc>
        <w:tc>
          <w:tcPr>
            <w:tcW w:w="3892" w:type="dxa"/>
            <w:vAlign w:val="center"/>
          </w:tcPr>
          <w:p>
            <w:pPr>
              <w:adjustRightInd w:val="0"/>
              <w:snapToGrid w:val="0"/>
              <w:rPr>
                <w:rFonts w:ascii="宋体" w:hAnsi="宋体"/>
                <w:color w:val="000000"/>
                <w:lang w:val="zh-CN"/>
              </w:rPr>
            </w:pPr>
            <w:r>
              <w:rPr>
                <w:rFonts w:hint="eastAsia" w:ascii="宋体" w:hAnsi="宋体"/>
                <w:color w:val="000000"/>
                <w:lang w:val="zh-CN"/>
              </w:rPr>
              <w:t>营业执照（如为三证合一的，提供新的营业执照）（提供复印件加盖公章）；</w:t>
            </w:r>
          </w:p>
        </w:tc>
        <w:tc>
          <w:tcPr>
            <w:tcW w:w="3119" w:type="dxa"/>
            <w:vAlign w:val="center"/>
          </w:tcPr>
          <w:p>
            <w:pPr>
              <w:adjustRightInd w:val="0"/>
              <w:snapToGrid w:val="0"/>
              <w:rPr>
                <w:rFonts w:ascii="宋体" w:hAnsi="宋体"/>
                <w:sz w:val="22"/>
                <w:szCs w:val="22"/>
              </w:rPr>
            </w:pPr>
            <w:r>
              <w:rPr>
                <w:rFonts w:hint="eastAsia" w:ascii="宋体" w:hAnsi="宋体"/>
                <w:color w:val="000000"/>
                <w:lang w:val="zh-CN"/>
              </w:rPr>
              <w:t>企业单位须持含有园林绿化经营范围的有效企业营业执照（副本）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2" w:hRule="exact"/>
          <w:tblCellSpacing w:w="0" w:type="dxa"/>
        </w:trPr>
        <w:tc>
          <w:tcPr>
            <w:tcW w:w="525" w:type="dxa"/>
            <w:vAlign w:val="center"/>
          </w:tcPr>
          <w:p>
            <w:pPr>
              <w:spacing w:line="440" w:lineRule="exact"/>
              <w:jc w:val="center"/>
              <w:rPr>
                <w:rFonts w:ascii="宋体" w:hAnsi="宋体" w:cs="宋体"/>
                <w:sz w:val="23"/>
                <w:szCs w:val="23"/>
              </w:rPr>
            </w:pPr>
            <w:r>
              <w:rPr>
                <w:rFonts w:hint="eastAsia" w:ascii="宋体" w:hAnsi="宋体" w:cs="宋体"/>
                <w:sz w:val="23"/>
                <w:szCs w:val="23"/>
              </w:rPr>
              <w:t>5</w:t>
            </w:r>
          </w:p>
        </w:tc>
        <w:tc>
          <w:tcPr>
            <w:tcW w:w="1830" w:type="dxa"/>
            <w:vAlign w:val="center"/>
          </w:tcPr>
          <w:p>
            <w:pPr>
              <w:adjustRightInd w:val="0"/>
              <w:snapToGrid w:val="0"/>
              <w:rPr>
                <w:rFonts w:ascii="宋体" w:hAnsi="宋体"/>
                <w:color w:val="000000"/>
                <w:szCs w:val="21"/>
              </w:rPr>
            </w:pPr>
            <w:r>
              <w:rPr>
                <w:rFonts w:hint="eastAsia" w:ascii="宋体" w:hAnsi="宋体"/>
                <w:color w:val="000000"/>
                <w:szCs w:val="21"/>
              </w:rPr>
              <w:t>拟派项目负责人</w:t>
            </w:r>
          </w:p>
        </w:tc>
        <w:tc>
          <w:tcPr>
            <w:tcW w:w="3892" w:type="dxa"/>
            <w:vAlign w:val="center"/>
          </w:tcPr>
          <w:p>
            <w:pPr>
              <w:adjustRightInd w:val="0"/>
              <w:snapToGrid w:val="0"/>
              <w:rPr>
                <w:rFonts w:ascii="宋体" w:hAnsi="宋体"/>
                <w:color w:val="000000"/>
                <w:lang w:val="zh-CN"/>
              </w:rPr>
            </w:pPr>
            <w:r>
              <w:rPr>
                <w:rFonts w:hint="eastAsia" w:ascii="宋体" w:hAnsi="宋体"/>
                <w:color w:val="000000"/>
                <w:lang w:val="zh-CN"/>
              </w:rPr>
              <w:t>拟派项目负责人必须具备下列条件之一： ①获得国家级园林绿化及相关专业中级及以上职称的技术人员；②具有中专以上（含中专）学历、获得园林绿化及相关专业初级职称3年以上的技术人员；③获得园林绿化及相关专业初级职称且从事园林绿化工作5年以上的技术人员。</w:t>
            </w:r>
          </w:p>
          <w:p>
            <w:pPr>
              <w:adjustRightInd w:val="0"/>
              <w:snapToGrid w:val="0"/>
              <w:rPr>
                <w:rFonts w:ascii="宋体" w:hAnsi="宋体"/>
                <w:color w:val="000000"/>
                <w:lang w:val="zh-CN"/>
              </w:rPr>
            </w:pPr>
          </w:p>
          <w:p>
            <w:pPr>
              <w:adjustRightInd w:val="0"/>
              <w:snapToGrid w:val="0"/>
              <w:rPr>
                <w:rFonts w:ascii="宋体" w:hAnsi="宋体"/>
                <w:color w:val="000000"/>
                <w:lang w:val="zh-CN"/>
              </w:rPr>
            </w:pPr>
            <w:r>
              <w:rPr>
                <w:rFonts w:hint="eastAsia" w:ascii="宋体" w:hAnsi="宋体"/>
                <w:color w:val="000000"/>
                <w:lang w:val="zh-CN"/>
              </w:rPr>
              <w:t>园林绿化及相关专业：根据修订《城市园林绿化企业资质标准》的通知（城建【2009】157号文件），包括园林（含园林规划设计、园林植物、风景园林、园林绿化等）、园艺、城市规划、景观、植物（含植保、森保等）、风景旅游、 艺术等专业。</w:t>
            </w:r>
          </w:p>
          <w:p>
            <w:pPr>
              <w:adjustRightInd w:val="0"/>
              <w:snapToGrid w:val="0"/>
              <w:rPr>
                <w:rFonts w:ascii="宋体" w:hAnsi="宋体"/>
                <w:color w:val="000000"/>
                <w:lang w:val="zh-CN"/>
              </w:rPr>
            </w:pPr>
          </w:p>
          <w:p>
            <w:pPr>
              <w:adjustRightInd w:val="0"/>
              <w:snapToGrid w:val="0"/>
              <w:rPr>
                <w:rFonts w:ascii="宋体" w:hAnsi="宋体"/>
                <w:color w:val="000000"/>
                <w:lang w:val="zh-CN"/>
              </w:rPr>
            </w:pPr>
            <w:r>
              <w:rPr>
                <w:rFonts w:hint="eastAsia" w:ascii="宋体" w:hAnsi="宋体"/>
                <w:color w:val="000000"/>
                <w:lang w:val="zh-CN"/>
              </w:rPr>
              <w:t>拟派项目负责人的园林绿化职称证书及相关证明材料复印件（若职称证书不能显示园林绿化及相关专业的，须同时提供毕业证书及相关证明）。</w:t>
            </w:r>
          </w:p>
        </w:tc>
        <w:tc>
          <w:tcPr>
            <w:tcW w:w="3119" w:type="dxa"/>
            <w:vAlign w:val="center"/>
          </w:tcPr>
          <w:p>
            <w:pPr>
              <w:adjustRightInd w:val="0"/>
              <w:snapToGrid w:val="0"/>
              <w:rPr>
                <w:rFonts w:ascii="宋体" w:hAnsi="宋体"/>
                <w:color w:val="000000"/>
                <w:szCs w:val="21"/>
              </w:rPr>
            </w:pPr>
            <w:r>
              <w:rPr>
                <w:rFonts w:hint="eastAsia" w:ascii="宋体" w:hAnsi="宋体"/>
                <w:color w:val="000000"/>
                <w:lang w:val="zh-CN"/>
              </w:rPr>
              <w:t>拟派项目负责人的园林绿化职称证书及相关证明材料复印件（若职称证书不能显示园林绿化及相关专业的，须同时提供毕业证书及相关证明）。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exact"/>
          <w:tblCellSpacing w:w="0" w:type="dxa"/>
        </w:trPr>
        <w:tc>
          <w:tcPr>
            <w:tcW w:w="525" w:type="dxa"/>
            <w:vAlign w:val="center"/>
          </w:tcPr>
          <w:p>
            <w:pPr>
              <w:spacing w:line="440" w:lineRule="exact"/>
              <w:jc w:val="center"/>
              <w:rPr>
                <w:rFonts w:hint="eastAsia" w:ascii="宋体" w:hAnsi="宋体" w:eastAsia="宋体" w:cs="宋体"/>
                <w:color w:val="auto"/>
                <w:sz w:val="23"/>
                <w:szCs w:val="23"/>
                <w:lang w:val="en-US" w:eastAsia="zh-CN"/>
              </w:rPr>
            </w:pPr>
            <w:r>
              <w:rPr>
                <w:rFonts w:hint="eastAsia" w:ascii="宋体" w:hAnsi="宋体" w:cs="宋体"/>
                <w:color w:val="auto"/>
                <w:sz w:val="23"/>
                <w:szCs w:val="23"/>
                <w:lang w:val="en-US" w:eastAsia="zh-CN"/>
              </w:rPr>
              <w:t>6</w:t>
            </w:r>
          </w:p>
        </w:tc>
        <w:tc>
          <w:tcPr>
            <w:tcW w:w="1830" w:type="dxa"/>
            <w:vAlign w:val="center"/>
          </w:tcPr>
          <w:p>
            <w:pPr>
              <w:adjustRightInd w:val="0"/>
              <w:snapToGrid w:val="0"/>
              <w:rPr>
                <w:rFonts w:hint="eastAsia" w:ascii="宋体" w:hAnsi="宋体" w:eastAsia="宋体"/>
                <w:color w:val="auto"/>
                <w:szCs w:val="21"/>
                <w:lang w:eastAsia="zh-CN"/>
              </w:rPr>
            </w:pPr>
            <w:r>
              <w:rPr>
                <w:rFonts w:hint="eastAsia" w:ascii="宋体" w:hAnsi="宋体"/>
                <w:color w:val="auto"/>
                <w:szCs w:val="21"/>
                <w:lang w:eastAsia="zh-CN"/>
              </w:rPr>
              <w:t>投标单位业绩证明</w:t>
            </w:r>
          </w:p>
        </w:tc>
        <w:tc>
          <w:tcPr>
            <w:tcW w:w="3892" w:type="dxa"/>
            <w:vAlign w:val="center"/>
          </w:tcPr>
          <w:p>
            <w:pPr>
              <w:adjustRightInd w:val="0"/>
              <w:snapToGrid w:val="0"/>
              <w:rPr>
                <w:rFonts w:hint="eastAsia" w:ascii="宋体" w:hAnsi="宋体"/>
                <w:color w:val="auto"/>
                <w:lang w:val="zh-CN"/>
              </w:rPr>
            </w:pPr>
            <w:r>
              <w:rPr>
                <w:rFonts w:hint="eastAsia" w:ascii="宋体" w:hAnsi="宋体"/>
                <w:color w:val="auto"/>
                <w:lang w:val="en-US" w:eastAsia="zh-CN"/>
              </w:rPr>
              <w:t>具有10万平米以上商办楼养护业绩，且养护项目获得过市级或以上优秀物业服务项目</w:t>
            </w:r>
          </w:p>
        </w:tc>
        <w:tc>
          <w:tcPr>
            <w:tcW w:w="3119" w:type="dxa"/>
            <w:vAlign w:val="center"/>
          </w:tcPr>
          <w:p>
            <w:pPr>
              <w:adjustRightInd w:val="0"/>
              <w:snapToGrid w:val="0"/>
              <w:rPr>
                <w:rFonts w:hint="eastAsia" w:ascii="宋体" w:hAnsi="宋体"/>
                <w:color w:val="auto"/>
                <w:lang w:val="zh-CN"/>
              </w:rPr>
            </w:pPr>
            <w:r>
              <w:rPr>
                <w:rFonts w:hint="eastAsia" w:ascii="宋体" w:hAnsi="宋体"/>
                <w:color w:val="auto"/>
                <w:lang w:val="zh-CN"/>
              </w:rPr>
              <w:t>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exact"/>
          <w:tblCellSpacing w:w="0" w:type="dxa"/>
        </w:trPr>
        <w:tc>
          <w:tcPr>
            <w:tcW w:w="525" w:type="dxa"/>
            <w:vAlign w:val="center"/>
          </w:tcPr>
          <w:p>
            <w:pPr>
              <w:spacing w:line="440" w:lineRule="exact"/>
              <w:jc w:val="center"/>
              <w:rPr>
                <w:rFonts w:hint="eastAsia" w:ascii="宋体" w:hAnsi="宋体" w:eastAsia="宋体" w:cs="宋体"/>
                <w:sz w:val="23"/>
                <w:szCs w:val="23"/>
                <w:lang w:eastAsia="zh-CN"/>
              </w:rPr>
            </w:pPr>
            <w:r>
              <w:rPr>
                <w:rFonts w:hint="eastAsia" w:ascii="宋体" w:hAnsi="宋体" w:cs="宋体"/>
                <w:sz w:val="23"/>
                <w:szCs w:val="23"/>
                <w:lang w:val="en-US" w:eastAsia="zh-CN"/>
              </w:rPr>
              <w:t>7</w:t>
            </w:r>
          </w:p>
        </w:tc>
        <w:tc>
          <w:tcPr>
            <w:tcW w:w="1830" w:type="dxa"/>
            <w:vAlign w:val="center"/>
          </w:tcPr>
          <w:p>
            <w:pPr>
              <w:adjustRightInd w:val="0"/>
              <w:snapToGrid w:val="0"/>
              <w:rPr>
                <w:rFonts w:ascii="宋体" w:hAnsi="宋体"/>
                <w:color w:val="FF0000"/>
                <w:sz w:val="22"/>
                <w:szCs w:val="22"/>
              </w:rPr>
            </w:pPr>
            <w:r>
              <w:rPr>
                <w:rFonts w:hint="eastAsia" w:ascii="宋体" w:hAnsi="宋体"/>
                <w:color w:val="000000"/>
                <w:szCs w:val="21"/>
              </w:rPr>
              <w:t>承诺书</w:t>
            </w:r>
          </w:p>
        </w:tc>
        <w:tc>
          <w:tcPr>
            <w:tcW w:w="3892" w:type="dxa"/>
            <w:vAlign w:val="center"/>
          </w:tcPr>
          <w:p>
            <w:pPr>
              <w:adjustRightInd w:val="0"/>
              <w:snapToGrid w:val="0"/>
              <w:rPr>
                <w:rFonts w:ascii="宋体" w:hAnsi="宋体"/>
                <w:sz w:val="22"/>
                <w:szCs w:val="22"/>
              </w:rPr>
            </w:pPr>
            <w:r>
              <w:rPr>
                <w:rFonts w:hint="eastAsia" w:ascii="宋体" w:hAnsi="宋体"/>
                <w:color w:val="000000"/>
                <w:lang w:val="zh-CN"/>
              </w:rPr>
              <w:t>承诺书</w:t>
            </w:r>
          </w:p>
        </w:tc>
        <w:tc>
          <w:tcPr>
            <w:tcW w:w="3119" w:type="dxa"/>
            <w:vAlign w:val="center"/>
          </w:tcPr>
          <w:p>
            <w:pPr>
              <w:adjustRightInd w:val="0"/>
              <w:snapToGrid w:val="0"/>
              <w:rPr>
                <w:rFonts w:ascii="宋体" w:hAnsi="宋体"/>
                <w:sz w:val="22"/>
                <w:szCs w:val="22"/>
              </w:rPr>
            </w:pPr>
            <w:r>
              <w:rPr>
                <w:rFonts w:hint="eastAsia" w:ascii="宋体" w:hAnsi="宋体"/>
                <w:color w:val="000000"/>
                <w:lang w:val="zh-CN"/>
              </w:rPr>
              <w:t>承诺书</w:t>
            </w:r>
            <w:r>
              <w:rPr>
                <w:rFonts w:hint="eastAsia" w:ascii="宋体" w:hAnsi="宋体"/>
                <w:color w:val="000000"/>
                <w:szCs w:val="21"/>
              </w:rPr>
              <w:t>（格式详见第</w:t>
            </w:r>
            <w:r>
              <w:rPr>
                <w:rFonts w:hint="eastAsia" w:ascii="宋体" w:hAnsi="宋体"/>
                <w:color w:val="000000"/>
                <w:szCs w:val="21"/>
                <w:lang w:eastAsia="zh-CN"/>
              </w:rPr>
              <w:t>七</w:t>
            </w:r>
            <w:r>
              <w:rPr>
                <w:rFonts w:hint="eastAsia" w:ascii="宋体" w:hAnsi="宋体"/>
                <w:color w:val="000000"/>
                <w:szCs w:val="21"/>
              </w:rPr>
              <w:t>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exact"/>
          <w:tblCellSpacing w:w="0" w:type="dxa"/>
        </w:trPr>
        <w:tc>
          <w:tcPr>
            <w:tcW w:w="525" w:type="dxa"/>
            <w:vAlign w:val="center"/>
          </w:tcPr>
          <w:p>
            <w:pPr>
              <w:spacing w:line="440" w:lineRule="exact"/>
              <w:jc w:val="center"/>
              <w:rPr>
                <w:rFonts w:hint="eastAsia" w:ascii="宋体" w:hAnsi="宋体" w:eastAsia="宋体" w:cs="宋体"/>
                <w:sz w:val="23"/>
                <w:szCs w:val="23"/>
                <w:lang w:eastAsia="zh-CN"/>
              </w:rPr>
            </w:pPr>
            <w:r>
              <w:rPr>
                <w:rFonts w:hint="eastAsia" w:ascii="宋体" w:hAnsi="宋体" w:cs="宋体"/>
                <w:sz w:val="23"/>
                <w:szCs w:val="23"/>
                <w:lang w:val="en-US" w:eastAsia="zh-CN"/>
              </w:rPr>
              <w:t>8</w:t>
            </w:r>
          </w:p>
        </w:tc>
        <w:tc>
          <w:tcPr>
            <w:tcW w:w="1830" w:type="dxa"/>
            <w:vAlign w:val="center"/>
          </w:tcPr>
          <w:p>
            <w:pPr>
              <w:adjustRightInd w:val="0"/>
              <w:snapToGrid w:val="0"/>
              <w:rPr>
                <w:rFonts w:ascii="宋体" w:hAnsi="宋体"/>
                <w:color w:val="000000"/>
                <w:szCs w:val="21"/>
              </w:rPr>
            </w:pPr>
            <w:r>
              <w:rPr>
                <w:rFonts w:hint="eastAsia" w:ascii="宋体" w:hAnsi="宋体"/>
                <w:color w:val="000000"/>
                <w:szCs w:val="21"/>
              </w:rPr>
              <w:t>声明</w:t>
            </w:r>
          </w:p>
        </w:tc>
        <w:tc>
          <w:tcPr>
            <w:tcW w:w="3892" w:type="dxa"/>
            <w:vAlign w:val="center"/>
          </w:tcPr>
          <w:p>
            <w:pPr>
              <w:adjustRightInd w:val="0"/>
              <w:snapToGrid w:val="0"/>
              <w:rPr>
                <w:rFonts w:ascii="宋体" w:hAnsi="宋体"/>
                <w:color w:val="000000"/>
                <w:szCs w:val="21"/>
              </w:rPr>
            </w:pPr>
            <w:r>
              <w:rPr>
                <w:rFonts w:hint="eastAsia" w:ascii="宋体" w:hAnsi="宋体"/>
                <w:color w:val="000000"/>
                <w:szCs w:val="21"/>
              </w:rPr>
              <w:t>声明</w:t>
            </w:r>
          </w:p>
        </w:tc>
        <w:tc>
          <w:tcPr>
            <w:tcW w:w="3119" w:type="dxa"/>
            <w:vAlign w:val="center"/>
          </w:tcPr>
          <w:p>
            <w:pPr>
              <w:adjustRightInd w:val="0"/>
              <w:snapToGrid w:val="0"/>
              <w:rPr>
                <w:rFonts w:ascii="宋体" w:hAnsi="宋体"/>
                <w:color w:val="000000"/>
                <w:szCs w:val="21"/>
              </w:rPr>
            </w:pPr>
            <w:r>
              <w:rPr>
                <w:rFonts w:hint="eastAsia" w:ascii="宋体" w:hAnsi="宋体"/>
                <w:color w:val="000000"/>
                <w:szCs w:val="21"/>
              </w:rPr>
              <w:t>声明（格式详见第</w:t>
            </w:r>
            <w:r>
              <w:rPr>
                <w:rFonts w:hint="eastAsia" w:ascii="宋体" w:hAnsi="宋体"/>
                <w:color w:val="000000"/>
                <w:szCs w:val="21"/>
                <w:lang w:eastAsia="zh-CN"/>
              </w:rPr>
              <w:t>七</w:t>
            </w:r>
            <w:r>
              <w:rPr>
                <w:rFonts w:hint="eastAsia" w:ascii="宋体" w:hAnsi="宋体"/>
                <w:color w:val="000000"/>
                <w:szCs w:val="21"/>
              </w:rPr>
              <w:t>部分投标文件格式）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blCellSpacing w:w="0" w:type="dxa"/>
        </w:trPr>
        <w:tc>
          <w:tcPr>
            <w:tcW w:w="525" w:type="dxa"/>
            <w:vAlign w:val="center"/>
          </w:tcPr>
          <w:p>
            <w:pPr>
              <w:spacing w:line="440" w:lineRule="exact"/>
              <w:jc w:val="center"/>
              <w:rPr>
                <w:rFonts w:hint="eastAsia" w:ascii="Cambria Math" w:hAnsi="Cambria Math" w:cs="宋体"/>
                <w:sz w:val="22"/>
                <w:szCs w:val="22"/>
              </w:rPr>
            </w:pPr>
            <w:r>
              <w:rPr>
                <w:rFonts w:hint="eastAsia" w:ascii="Cambria Math" w:hAnsi="Cambria Math" w:cs="宋体"/>
                <w:sz w:val="22"/>
                <w:szCs w:val="22"/>
              </w:rPr>
              <w:t>备注</w:t>
            </w:r>
          </w:p>
        </w:tc>
        <w:tc>
          <w:tcPr>
            <w:tcW w:w="8841" w:type="dxa"/>
            <w:gridSpan w:val="3"/>
            <w:vAlign w:val="center"/>
          </w:tcPr>
          <w:p>
            <w:pPr>
              <w:widowControl/>
              <w:numPr>
                <w:ilvl w:val="0"/>
                <w:numId w:val="3"/>
              </w:numPr>
              <w:adjustRightInd w:val="0"/>
              <w:snapToGrid w:val="0"/>
              <w:ind w:left="360"/>
              <w:jc w:val="left"/>
              <w:rPr>
                <w:rFonts w:ascii="宋体" w:hAnsi="宋体" w:cs="宋体"/>
                <w:sz w:val="22"/>
                <w:szCs w:val="22"/>
              </w:rPr>
            </w:pPr>
            <w:r>
              <w:rPr>
                <w:rFonts w:hint="eastAsia" w:ascii="宋体" w:hAnsi="宋体" w:cs="宋体"/>
                <w:sz w:val="22"/>
                <w:szCs w:val="22"/>
              </w:rPr>
              <w:t>资格审查阶段，评标委员会根据资格审查标准、 “资格审查资料包”中的资料进行资格评审，请投标人按照本招标文件要求准确提供全部资料，否则做废标处理。</w:t>
            </w:r>
          </w:p>
          <w:p>
            <w:pPr>
              <w:widowControl/>
              <w:numPr>
                <w:ilvl w:val="0"/>
                <w:numId w:val="3"/>
              </w:numPr>
              <w:adjustRightInd w:val="0"/>
              <w:snapToGrid w:val="0"/>
              <w:ind w:left="360"/>
              <w:jc w:val="left"/>
              <w:rPr>
                <w:rFonts w:ascii="宋体" w:hAnsi="宋体" w:cs="宋体"/>
                <w:sz w:val="22"/>
                <w:szCs w:val="22"/>
              </w:rPr>
            </w:pPr>
            <w:r>
              <w:rPr>
                <w:rFonts w:ascii="宋体" w:hAnsi="宋体" w:cs="宋体"/>
                <w:b/>
                <w:sz w:val="22"/>
                <w:szCs w:val="22"/>
              </w:rPr>
              <w:t>资格审查文件中是复印件的应加盖公章</w:t>
            </w:r>
            <w:r>
              <w:rPr>
                <w:rFonts w:hint="eastAsia" w:ascii="宋体" w:hAnsi="宋体" w:cs="宋体"/>
                <w:sz w:val="22"/>
                <w:szCs w:val="22"/>
              </w:rPr>
              <w:t>。</w:t>
            </w:r>
          </w:p>
        </w:tc>
      </w:tr>
    </w:tbl>
    <w:p>
      <w:pPr>
        <w:spacing w:line="440" w:lineRule="exact"/>
        <w:ind w:firstLine="480" w:firstLineChars="200"/>
        <w:rPr>
          <w:rFonts w:ascii="宋体" w:hAnsi="宋体" w:cs="宋体"/>
          <w:b/>
          <w:sz w:val="24"/>
        </w:rPr>
      </w:pPr>
      <w:r>
        <w:rPr>
          <w:rFonts w:hint="eastAsia" w:ascii="宋体" w:hAnsi="宋体" w:cs="宋体"/>
          <w:sz w:val="24"/>
        </w:rPr>
        <w:t>（三）</w:t>
      </w:r>
      <w:r>
        <w:rPr>
          <w:rFonts w:hint="eastAsia" w:ascii="宋体" w:hAnsi="宋体" w:cs="宋体"/>
          <w:b/>
          <w:sz w:val="24"/>
        </w:rPr>
        <w:t>商务标评审</w:t>
      </w:r>
    </w:p>
    <w:p>
      <w:pPr>
        <w:spacing w:line="360" w:lineRule="auto"/>
        <w:ind w:firstLine="480" w:firstLineChars="200"/>
        <w:rPr>
          <w:sz w:val="24"/>
        </w:rPr>
      </w:pPr>
      <w:r>
        <w:rPr>
          <w:rFonts w:hint="eastAsia"/>
          <w:sz w:val="24"/>
        </w:rPr>
        <w:t>本工程最高限价为</w:t>
      </w:r>
      <w:r>
        <w:rPr>
          <w:rFonts w:hint="eastAsia"/>
          <w:b/>
          <w:sz w:val="24"/>
          <w:u w:val="single"/>
          <w:lang w:val="en-US" w:eastAsia="zh-CN"/>
        </w:rPr>
        <w:t>7.38</w:t>
      </w:r>
      <w:r>
        <w:rPr>
          <w:rFonts w:hint="eastAsia"/>
          <w:b/>
          <w:sz w:val="24"/>
        </w:rPr>
        <w:t>万元整</w:t>
      </w:r>
      <w:r>
        <w:rPr>
          <w:rFonts w:hint="eastAsia"/>
          <w:sz w:val="24"/>
        </w:rPr>
        <w:t xml:space="preserve">； </w:t>
      </w:r>
    </w:p>
    <w:p>
      <w:pPr>
        <w:spacing w:line="440" w:lineRule="exact"/>
        <w:ind w:left="480"/>
        <w:rPr>
          <w:rFonts w:ascii="宋体" w:hAnsi="宋体" w:cs="宋体"/>
          <w:sz w:val="24"/>
        </w:rPr>
      </w:pPr>
      <w:r>
        <w:rPr>
          <w:rFonts w:ascii="宋体" w:hAnsi="宋体" w:cs="宋体"/>
          <w:sz w:val="24"/>
        </w:rPr>
        <w:t>资格审查合格投标人方可参加商务标评标</w:t>
      </w:r>
      <w:r>
        <w:rPr>
          <w:rFonts w:hint="eastAsia" w:ascii="宋体" w:hAnsi="宋体" w:cs="宋体"/>
          <w:sz w:val="24"/>
        </w:rPr>
        <w:t>，并采取下列办法确定第一中标候选人。</w:t>
      </w:r>
    </w:p>
    <w:p>
      <w:pPr>
        <w:spacing w:line="440" w:lineRule="exact"/>
        <w:ind w:firstLine="499"/>
        <w:rPr>
          <w:rFonts w:ascii="宋体" w:hAnsi="宋体" w:cs="宋体"/>
          <w:sz w:val="24"/>
        </w:rPr>
      </w:pPr>
      <w:r>
        <w:rPr>
          <w:rFonts w:hint="eastAsia" w:ascii="宋体" w:hAnsi="宋体" w:cs="宋体"/>
          <w:sz w:val="24"/>
        </w:rPr>
        <w:t>1.确定有效报价：各投标人的投标报价低于招标控制价的为有效报价；高于或等于招标控制价的，作废标处理。</w:t>
      </w:r>
    </w:p>
    <w:p>
      <w:pPr>
        <w:spacing w:line="440" w:lineRule="exact"/>
        <w:ind w:firstLine="499"/>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各投标人的有效报价中报价</w:t>
      </w:r>
      <w:r>
        <w:rPr>
          <w:rFonts w:hint="eastAsia" w:ascii="宋体" w:hAnsi="宋体" w:cs="宋体"/>
          <w:sz w:val="24"/>
          <w:lang w:eastAsia="zh-CN"/>
        </w:rPr>
        <w:t>次</w:t>
      </w:r>
      <w:r>
        <w:rPr>
          <w:rFonts w:hint="eastAsia" w:ascii="宋体" w:hAnsi="宋体" w:cs="宋体"/>
          <w:sz w:val="24"/>
        </w:rPr>
        <w:t>低的投标人为第一中标候选人。</w:t>
      </w:r>
    </w:p>
    <w:p>
      <w:pPr>
        <w:spacing w:line="440" w:lineRule="exact"/>
        <w:ind w:firstLine="499"/>
        <w:rPr>
          <w:rFonts w:hint="eastAsia" w:ascii="宋体" w:hAnsi="宋体" w:cs="宋体"/>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Microsoft JhengHei Light"/>
          <w:color w:val="000000"/>
          <w:kern w:val="0"/>
          <w:sz w:val="24"/>
        </w:rPr>
      </w:pPr>
    </w:p>
    <w:p>
      <w:pPr>
        <w:tabs>
          <w:tab w:val="left" w:pos="5140"/>
          <w:tab w:val="left" w:pos="5860"/>
        </w:tabs>
        <w:autoSpaceDE w:val="0"/>
        <w:autoSpaceDN w:val="0"/>
        <w:adjustRightInd w:val="0"/>
        <w:spacing w:before="53"/>
        <w:ind w:right="-20"/>
        <w:jc w:val="center"/>
        <w:rPr>
          <w:rFonts w:ascii="宋体" w:hAnsi="宋体" w:cs="宋体"/>
          <w:b/>
          <w:color w:val="000000"/>
          <w:kern w:val="0"/>
          <w:sz w:val="28"/>
          <w:szCs w:val="28"/>
        </w:rPr>
      </w:pPr>
      <w:r>
        <w:rPr>
          <w:rFonts w:hint="eastAsia" w:ascii="宋体" w:hAnsi="宋体" w:cs="宋体"/>
          <w:b/>
          <w:color w:val="000000"/>
          <w:kern w:val="0"/>
          <w:sz w:val="28"/>
          <w:szCs w:val="28"/>
        </w:rPr>
        <w:t>第</w:t>
      </w:r>
      <w:r>
        <w:rPr>
          <w:rFonts w:hint="eastAsia" w:ascii="宋体" w:hAnsi="宋体" w:cs="宋体"/>
          <w:b/>
          <w:color w:val="000000"/>
          <w:kern w:val="0"/>
          <w:sz w:val="28"/>
          <w:szCs w:val="28"/>
          <w:lang w:eastAsia="zh-CN"/>
        </w:rPr>
        <w:t>七</w:t>
      </w:r>
      <w:r>
        <w:rPr>
          <w:rFonts w:hint="eastAsia" w:ascii="宋体" w:hAnsi="宋体" w:cs="宋体"/>
          <w:b/>
          <w:color w:val="000000"/>
          <w:kern w:val="0"/>
          <w:sz w:val="28"/>
          <w:szCs w:val="28"/>
        </w:rPr>
        <w:t>部分  投 标 文 件 格 式</w:t>
      </w: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rPr>
          <w:rFonts w:ascii="宋体"/>
          <w:b/>
          <w:bCs/>
          <w:sz w:val="28"/>
          <w:szCs w:val="28"/>
        </w:rPr>
      </w:pPr>
      <w:r>
        <w:rPr>
          <w:rFonts w:hint="eastAsia" w:ascii="宋体" w:hAnsi="宋体" w:cs="宋体"/>
          <w:sz w:val="44"/>
          <w:szCs w:val="44"/>
        </w:rPr>
        <w:t>资格审查标</w:t>
      </w:r>
    </w:p>
    <w:p>
      <w:pPr>
        <w:spacing w:beforeLines="50" w:afterLines="50" w:line="360" w:lineRule="auto"/>
        <w:rPr>
          <w:sz w:val="36"/>
          <w:szCs w:val="36"/>
        </w:rPr>
      </w:pPr>
      <w:r>
        <w:rPr>
          <w:rFonts w:hint="eastAsia"/>
          <w:sz w:val="36"/>
          <w:szCs w:val="36"/>
        </w:rPr>
        <w:t>封面</w:t>
      </w:r>
    </w:p>
    <w:p>
      <w:pPr>
        <w:spacing w:line="500" w:lineRule="exact"/>
        <w:rPr>
          <w:rFonts w:ascii="宋体" w:hAnsi="宋体"/>
          <w:b/>
          <w:sz w:val="28"/>
        </w:rPr>
      </w:pPr>
    </w:p>
    <w:p>
      <w:pPr>
        <w:spacing w:line="500" w:lineRule="exact"/>
        <w:rPr>
          <w:rFonts w:ascii="宋体" w:hAnsi="宋体"/>
          <w:b/>
          <w:sz w:val="28"/>
        </w:rPr>
      </w:pPr>
    </w:p>
    <w:p>
      <w:pPr>
        <w:spacing w:before="100" w:beforeAutospacing="1" w:after="100" w:afterAutospacing="1"/>
        <w:ind w:right="567"/>
        <w:jc w:val="center"/>
        <w:rPr>
          <w:rFonts w:ascii="宋体" w:hAnsi="宋体"/>
          <w:b/>
          <w:sz w:val="44"/>
        </w:rPr>
      </w:pPr>
      <w:r>
        <w:rPr>
          <w:rFonts w:hint="eastAsia" w:ascii="黑体" w:hAnsi="黑体" w:eastAsia="黑体" w:cs="宋体"/>
          <w:b/>
          <w:sz w:val="44"/>
          <w:szCs w:val="44"/>
          <w:lang w:val="zh-CN"/>
        </w:rPr>
        <w:t>启瑞广场</w:t>
      </w:r>
      <w:r>
        <w:rPr>
          <w:rFonts w:hint="eastAsia" w:ascii="黑体" w:hAnsi="黑体" w:eastAsia="黑体" w:cs="宋体"/>
          <w:b/>
          <w:sz w:val="44"/>
          <w:szCs w:val="44"/>
          <w:lang w:val="en-US" w:eastAsia="zh-CN"/>
        </w:rPr>
        <w:t>2023</w:t>
      </w:r>
      <w:r>
        <w:rPr>
          <w:rFonts w:hint="eastAsia" w:ascii="黑体" w:hAnsi="黑体" w:eastAsia="黑体" w:cs="宋体"/>
          <w:b/>
          <w:sz w:val="44"/>
          <w:szCs w:val="44"/>
          <w:lang w:val="zh-CN"/>
        </w:rPr>
        <w:t>年度绿化养护服务</w:t>
      </w:r>
    </w:p>
    <w:p>
      <w:pPr>
        <w:spacing w:before="100" w:beforeAutospacing="1" w:after="100" w:afterAutospacing="1"/>
        <w:ind w:right="567"/>
        <w:jc w:val="center"/>
        <w:rPr>
          <w:rFonts w:ascii="宋体" w:hAnsi="宋体"/>
          <w:b/>
          <w:sz w:val="44"/>
        </w:rPr>
      </w:pPr>
      <w:r>
        <w:rPr>
          <w:rFonts w:hint="eastAsia" w:ascii="宋体" w:hAnsi="宋体"/>
          <w:b/>
          <w:sz w:val="44"/>
        </w:rPr>
        <w:t>资格审查标</w:t>
      </w:r>
    </w:p>
    <w:p>
      <w:pPr>
        <w:ind w:right="566"/>
        <w:rPr>
          <w:rFonts w:ascii="宋体" w:hAnsi="宋体"/>
          <w:b/>
          <w:sz w:val="28"/>
        </w:rPr>
      </w:pPr>
    </w:p>
    <w:p>
      <w:pPr>
        <w:ind w:right="566"/>
        <w:rPr>
          <w:rFonts w:ascii="宋体" w:hAnsi="宋体"/>
          <w:b/>
          <w:sz w:val="28"/>
        </w:rPr>
      </w:pPr>
    </w:p>
    <w:p>
      <w:pPr>
        <w:ind w:right="566"/>
        <w:rPr>
          <w:rFonts w:ascii="宋体" w:hAnsi="宋体"/>
          <w:b/>
          <w:sz w:val="28"/>
        </w:rPr>
      </w:pPr>
    </w:p>
    <w:p>
      <w:pPr>
        <w:ind w:right="566"/>
        <w:rPr>
          <w:rFonts w:ascii="宋体" w:hAnsi="宋体"/>
          <w:b/>
          <w:sz w:val="28"/>
        </w:rPr>
      </w:pPr>
    </w:p>
    <w:p>
      <w:pPr>
        <w:spacing w:line="800" w:lineRule="exact"/>
        <w:ind w:right="566" w:firstLine="602" w:firstLineChars="214"/>
        <w:rPr>
          <w:rFonts w:ascii="宋体" w:hAnsi="宋体"/>
          <w:b/>
          <w:sz w:val="28"/>
          <w:u w:val="single"/>
        </w:rPr>
      </w:pPr>
      <w:r>
        <w:rPr>
          <w:rFonts w:hint="eastAsia" w:ascii="宋体" w:hAnsi="宋体"/>
          <w:b/>
          <w:sz w:val="28"/>
        </w:rPr>
        <w:t>投标人（盖单位公章）：</w:t>
      </w:r>
    </w:p>
    <w:p>
      <w:pPr>
        <w:spacing w:line="800" w:lineRule="exact"/>
        <w:ind w:firstLine="602" w:firstLineChars="214"/>
        <w:rPr>
          <w:rFonts w:ascii="宋体" w:hAnsi="宋体"/>
          <w:b/>
          <w:sz w:val="28"/>
          <w:u w:val="single"/>
        </w:rPr>
      </w:pPr>
      <w:r>
        <w:rPr>
          <w:rFonts w:hint="eastAsia" w:ascii="宋体" w:hAnsi="宋体"/>
          <w:b/>
          <w:sz w:val="28"/>
        </w:rPr>
        <w:t>法定代表人或其委托代理人（签字或盖章）：</w:t>
      </w:r>
    </w:p>
    <w:p>
      <w:pPr>
        <w:spacing w:line="800" w:lineRule="exact"/>
        <w:ind w:firstLine="602" w:firstLineChars="214"/>
        <w:rPr>
          <w:rFonts w:ascii="宋体" w:hAnsi="宋体"/>
          <w:b/>
          <w:sz w:val="28"/>
          <w:u w:val="single"/>
        </w:rPr>
      </w:pPr>
      <w:r>
        <w:rPr>
          <w:rFonts w:hint="eastAsia" w:ascii="宋体" w:hAnsi="宋体"/>
          <w:b/>
          <w:sz w:val="28"/>
        </w:rPr>
        <w:t>地址：</w:t>
      </w:r>
    </w:p>
    <w:p>
      <w:pPr>
        <w:spacing w:line="800" w:lineRule="exact"/>
        <w:ind w:firstLine="602" w:firstLineChars="214"/>
        <w:rPr>
          <w:rFonts w:ascii="宋体" w:hAnsi="宋体"/>
          <w:b/>
          <w:sz w:val="28"/>
        </w:rPr>
      </w:pPr>
      <w:r>
        <w:rPr>
          <w:rFonts w:hint="eastAsia" w:ascii="宋体" w:hAnsi="宋体"/>
          <w:b/>
          <w:sz w:val="28"/>
        </w:rPr>
        <w:t>日期：年月日</w:t>
      </w:r>
    </w:p>
    <w:p>
      <w:pPr>
        <w:spacing w:line="800" w:lineRule="exact"/>
        <w:ind w:firstLine="449" w:firstLineChars="214"/>
        <w:rPr>
          <w:rFonts w:ascii="宋体" w:hAnsi="宋体"/>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pStyle w:val="3"/>
        <w:spacing w:line="240" w:lineRule="auto"/>
        <w:ind w:firstLine="1203" w:firstLineChars="333"/>
        <w:rPr>
          <w:rFonts w:ascii="宋体" w:hAnsi="宋体" w:cs="Times New Roman"/>
          <w:b/>
          <w:bCs/>
          <w:color w:val="000000"/>
          <w:sz w:val="36"/>
          <w:szCs w:val="36"/>
        </w:rPr>
      </w:pPr>
      <w:r>
        <w:rPr>
          <w:rFonts w:hint="eastAsia" w:ascii="宋体" w:hAnsi="宋体" w:cs="Times New Roman"/>
          <w:b/>
          <w:bCs/>
          <w:color w:val="000000"/>
          <w:sz w:val="36"/>
          <w:szCs w:val="36"/>
        </w:rPr>
        <w:t>一、法定代表人身份证明书</w:t>
      </w:r>
    </w:p>
    <w:p>
      <w:pPr>
        <w:pStyle w:val="3"/>
        <w:spacing w:line="240" w:lineRule="auto"/>
        <w:ind w:firstLine="0"/>
        <w:jc w:val="center"/>
        <w:rPr>
          <w:rFonts w:ascii="宋体" w:hAnsi="宋体" w:cs="Times New Roman"/>
          <w:color w:val="000000"/>
          <w:sz w:val="30"/>
        </w:rPr>
      </w:pP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单位名称：</w:t>
      </w:r>
      <w:r>
        <w:rPr>
          <w:rFonts w:hint="eastAsia" w:ascii="宋体" w:hAnsi="宋体" w:cs="Times New Roman"/>
          <w:color w:val="000000"/>
          <w:sz w:val="25"/>
          <w:u w:val="single"/>
        </w:rPr>
        <w:t xml:space="preserve">                                 </w:t>
      </w: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单位性质：</w:t>
      </w:r>
      <w:r>
        <w:rPr>
          <w:rFonts w:hint="eastAsia" w:ascii="宋体" w:hAnsi="宋体" w:cs="Times New Roman"/>
          <w:color w:val="000000"/>
          <w:sz w:val="25"/>
          <w:u w:val="single"/>
        </w:rPr>
        <w:t xml:space="preserve">                                 </w:t>
      </w: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地    址：</w:t>
      </w:r>
      <w:r>
        <w:rPr>
          <w:rFonts w:hint="eastAsia" w:ascii="宋体" w:hAnsi="宋体" w:cs="Times New Roman"/>
          <w:color w:val="000000"/>
          <w:sz w:val="25"/>
          <w:u w:val="single"/>
        </w:rPr>
        <w:t xml:space="preserve">                                 </w:t>
      </w: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rPr>
        <w:t>成立时间：</w:t>
      </w:r>
      <w:r>
        <w:rPr>
          <w:rFonts w:hint="eastAsia" w:ascii="宋体" w:hAnsi="宋体" w:cs="Times New Roman"/>
          <w:color w:val="000000"/>
          <w:sz w:val="25"/>
          <w:u w:val="single"/>
        </w:rPr>
        <w:t xml:space="preserve">            </w:t>
      </w:r>
      <w:r>
        <w:rPr>
          <w:rFonts w:hint="eastAsia" w:ascii="宋体" w:hAnsi="宋体" w:cs="Times New Roman"/>
          <w:color w:val="000000"/>
          <w:sz w:val="25"/>
        </w:rPr>
        <w:t>年</w:t>
      </w:r>
      <w:r>
        <w:rPr>
          <w:rFonts w:hint="eastAsia" w:ascii="宋体" w:hAnsi="宋体" w:cs="Times New Roman"/>
          <w:color w:val="000000"/>
          <w:sz w:val="25"/>
          <w:u w:val="single"/>
        </w:rPr>
        <w:t xml:space="preserve">        </w:t>
      </w:r>
      <w:r>
        <w:rPr>
          <w:rFonts w:hint="eastAsia" w:ascii="宋体" w:hAnsi="宋体" w:cs="Times New Roman"/>
          <w:color w:val="000000"/>
          <w:sz w:val="25"/>
        </w:rPr>
        <w:t>月</w:t>
      </w:r>
      <w:r>
        <w:rPr>
          <w:rFonts w:hint="eastAsia" w:ascii="宋体" w:hAnsi="宋体" w:cs="Times New Roman"/>
          <w:color w:val="000000"/>
          <w:sz w:val="25"/>
          <w:u w:val="single"/>
        </w:rPr>
        <w:t xml:space="preserve">         </w:t>
      </w:r>
      <w:r>
        <w:rPr>
          <w:rFonts w:hint="eastAsia" w:ascii="宋体" w:hAnsi="宋体" w:cs="Times New Roman"/>
          <w:color w:val="000000"/>
          <w:sz w:val="25"/>
        </w:rPr>
        <w:t>日</w:t>
      </w: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rPr>
        <w:t>经营期限：</w:t>
      </w:r>
      <w:r>
        <w:rPr>
          <w:rFonts w:hint="eastAsia" w:ascii="宋体" w:hAnsi="宋体" w:cs="Times New Roman"/>
          <w:color w:val="000000"/>
          <w:sz w:val="25"/>
          <w:u w:val="single"/>
        </w:rPr>
        <w:t xml:space="preserve">                                  </w:t>
      </w: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rPr>
        <w:t>姓    名：</w:t>
      </w:r>
      <w:r>
        <w:rPr>
          <w:rFonts w:hint="eastAsia" w:ascii="宋体" w:hAnsi="宋体" w:cs="Times New Roman"/>
          <w:color w:val="000000"/>
          <w:sz w:val="25"/>
          <w:u w:val="single"/>
        </w:rPr>
        <w:t xml:space="preserve">             </w:t>
      </w:r>
      <w:r>
        <w:rPr>
          <w:rFonts w:hint="eastAsia" w:ascii="宋体" w:hAnsi="宋体" w:cs="Times New Roman"/>
          <w:color w:val="000000"/>
          <w:sz w:val="25"/>
        </w:rPr>
        <w:t>性别：</w:t>
      </w:r>
      <w:r>
        <w:rPr>
          <w:rFonts w:hint="eastAsia" w:ascii="宋体" w:hAnsi="宋体" w:cs="Times New Roman"/>
          <w:color w:val="000000"/>
          <w:sz w:val="25"/>
          <w:u w:val="single"/>
        </w:rPr>
        <w:t xml:space="preserve">          </w:t>
      </w:r>
      <w:r>
        <w:rPr>
          <w:rFonts w:hint="eastAsia" w:ascii="宋体" w:hAnsi="宋体" w:cs="Times New Roman"/>
          <w:color w:val="000000"/>
          <w:sz w:val="25"/>
        </w:rPr>
        <w:t>年龄：</w:t>
      </w:r>
      <w:r>
        <w:rPr>
          <w:rFonts w:hint="eastAsia" w:ascii="宋体" w:hAnsi="宋体" w:cs="Times New Roman"/>
          <w:color w:val="000000"/>
          <w:sz w:val="25"/>
          <w:u w:val="single"/>
        </w:rPr>
        <w:t xml:space="preserve">           </w:t>
      </w:r>
    </w:p>
    <w:p>
      <w:pPr>
        <w:pStyle w:val="3"/>
        <w:spacing w:line="240" w:lineRule="auto"/>
        <w:ind w:firstLine="500" w:firstLineChars="200"/>
        <w:rPr>
          <w:rFonts w:ascii="宋体" w:hAnsi="宋体" w:cs="Times New Roman"/>
          <w:color w:val="000000"/>
          <w:sz w:val="25"/>
          <w:u w:val="single"/>
        </w:rPr>
      </w:pPr>
      <w:r>
        <w:rPr>
          <w:rFonts w:hint="eastAsia" w:ascii="宋体" w:hAnsi="宋体" w:cs="Times New Roman"/>
          <w:color w:val="000000"/>
          <w:sz w:val="25"/>
        </w:rPr>
        <w:t>职务：</w:t>
      </w:r>
      <w:r>
        <w:rPr>
          <w:rFonts w:hint="eastAsia" w:ascii="宋体" w:hAnsi="宋体" w:cs="Times New Roman"/>
          <w:color w:val="000000"/>
          <w:sz w:val="25"/>
          <w:u w:val="single"/>
        </w:rPr>
        <w:t xml:space="preserve">               </w:t>
      </w:r>
      <w:r>
        <w:rPr>
          <w:rFonts w:hint="eastAsia" w:ascii="宋体" w:hAnsi="宋体" w:cs="Times New Roman"/>
          <w:color w:val="000000"/>
          <w:sz w:val="25"/>
        </w:rPr>
        <w:t>系：</w:t>
      </w:r>
      <w:r>
        <w:rPr>
          <w:rFonts w:hint="eastAsia" w:ascii="宋体" w:hAnsi="宋体" w:cs="Times New Roman"/>
          <w:color w:val="000000"/>
          <w:sz w:val="25"/>
          <w:u w:val="single"/>
        </w:rPr>
        <w:t xml:space="preserve">     (投标人单位名称)           </w:t>
      </w: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u w:val="single"/>
        </w:rPr>
        <w:t xml:space="preserve">                                   </w:t>
      </w:r>
      <w:r>
        <w:rPr>
          <w:rFonts w:hint="eastAsia" w:ascii="宋体" w:hAnsi="宋体" w:cs="Times New Roman"/>
          <w:color w:val="000000"/>
          <w:sz w:val="25"/>
        </w:rPr>
        <w:t>的法定代表人。</w:t>
      </w:r>
    </w:p>
    <w:p>
      <w:pPr>
        <w:pStyle w:val="3"/>
        <w:spacing w:line="240" w:lineRule="auto"/>
        <w:ind w:firstLine="500" w:firstLineChars="200"/>
        <w:rPr>
          <w:rFonts w:ascii="宋体" w:hAnsi="宋体" w:cs="Times New Roman"/>
          <w:color w:val="000000"/>
          <w:sz w:val="25"/>
        </w:rPr>
      </w:pPr>
    </w:p>
    <w:p>
      <w:pPr>
        <w:pStyle w:val="3"/>
        <w:spacing w:line="240" w:lineRule="auto"/>
        <w:ind w:firstLine="500" w:firstLineChars="200"/>
        <w:rPr>
          <w:rFonts w:ascii="宋体" w:hAnsi="宋体" w:cs="Times New Roman"/>
          <w:color w:val="000000"/>
          <w:sz w:val="25"/>
        </w:rPr>
      </w:pPr>
      <w:r>
        <w:rPr>
          <w:rFonts w:hint="eastAsia" w:ascii="宋体" w:hAnsi="宋体" w:cs="Times New Roman"/>
          <w:color w:val="000000"/>
          <w:sz w:val="25"/>
        </w:rPr>
        <w:t>特此证明</w:t>
      </w:r>
    </w:p>
    <w:p>
      <w:pPr>
        <w:pStyle w:val="3"/>
        <w:spacing w:line="240" w:lineRule="auto"/>
        <w:ind w:firstLine="502" w:firstLineChars="200"/>
        <w:rPr>
          <w:rFonts w:ascii="宋体" w:hAnsi="宋体" w:cs="Times New Roman"/>
          <w:b/>
          <w:color w:val="000000"/>
          <w:sz w:val="25"/>
        </w:rPr>
      </w:pPr>
      <w:r>
        <w:rPr>
          <w:rFonts w:hint="eastAsia" w:ascii="宋体" w:hAnsi="宋体" w:cs="Times New Roman"/>
          <w:b/>
          <w:color w:val="000000"/>
          <w:sz w:val="25"/>
        </w:rPr>
        <w:t>此处</w:t>
      </w:r>
      <w:r>
        <w:rPr>
          <w:rFonts w:ascii="宋体" w:hAnsi="宋体" w:cs="Times New Roman"/>
          <w:b/>
          <w:color w:val="000000"/>
          <w:sz w:val="25"/>
        </w:rPr>
        <w:t>粘贴法定代表人的身份证复印件</w:t>
      </w:r>
    </w:p>
    <w:p>
      <w:pPr>
        <w:pStyle w:val="3"/>
        <w:spacing w:line="240" w:lineRule="auto"/>
        <w:ind w:firstLine="500" w:firstLineChars="200"/>
        <w:rPr>
          <w:rFonts w:ascii="宋体" w:hAnsi="宋体" w:cs="Times New Roman"/>
          <w:color w:val="000000"/>
          <w:sz w:val="25"/>
        </w:rPr>
      </w:pPr>
    </w:p>
    <w:p>
      <w:pPr>
        <w:pStyle w:val="3"/>
        <w:spacing w:line="240" w:lineRule="auto"/>
        <w:ind w:firstLine="500" w:firstLineChars="200"/>
        <w:rPr>
          <w:rFonts w:ascii="宋体" w:hAnsi="宋体" w:cs="Times New Roman"/>
          <w:color w:val="000000"/>
          <w:sz w:val="25"/>
        </w:rPr>
      </w:pPr>
    </w:p>
    <w:p>
      <w:pPr>
        <w:pStyle w:val="3"/>
        <w:spacing w:line="240" w:lineRule="auto"/>
        <w:ind w:firstLine="3230" w:firstLineChars="1292"/>
        <w:rPr>
          <w:rFonts w:ascii="宋体" w:hAnsi="宋体" w:cs="Times New Roman"/>
          <w:color w:val="000000"/>
          <w:sz w:val="25"/>
          <w:u w:val="single"/>
        </w:rPr>
      </w:pPr>
      <w:r>
        <w:rPr>
          <w:rFonts w:hint="eastAsia" w:ascii="宋体" w:hAnsi="宋体" w:cs="Times New Roman"/>
          <w:color w:val="000000"/>
          <w:sz w:val="25"/>
        </w:rPr>
        <w:t>投标人(盖法人章)：</w:t>
      </w:r>
      <w:r>
        <w:rPr>
          <w:rFonts w:hint="eastAsia" w:ascii="宋体" w:hAnsi="宋体" w:cs="Times New Roman"/>
          <w:color w:val="000000"/>
          <w:sz w:val="25"/>
          <w:u w:val="single"/>
        </w:rPr>
        <w:t xml:space="preserve">                   </w:t>
      </w:r>
    </w:p>
    <w:p>
      <w:pPr>
        <w:pStyle w:val="3"/>
        <w:spacing w:line="240" w:lineRule="auto"/>
        <w:ind w:firstLine="4000" w:firstLineChars="1600"/>
        <w:rPr>
          <w:rFonts w:ascii="宋体" w:hAnsi="宋体" w:cs="Times New Roman"/>
          <w:color w:val="000000"/>
          <w:sz w:val="25"/>
        </w:rPr>
      </w:pPr>
    </w:p>
    <w:p>
      <w:pPr>
        <w:pStyle w:val="3"/>
        <w:spacing w:line="240" w:lineRule="auto"/>
        <w:ind w:firstLine="4000" w:firstLineChars="1600"/>
        <w:rPr>
          <w:rFonts w:ascii="宋体" w:hAnsi="宋体" w:cs="Times New Roman"/>
          <w:color w:val="000000"/>
          <w:sz w:val="25"/>
        </w:rPr>
      </w:pPr>
    </w:p>
    <w:p>
      <w:pPr>
        <w:pStyle w:val="3"/>
        <w:spacing w:line="240" w:lineRule="auto"/>
        <w:ind w:firstLine="3875" w:firstLineChars="1550"/>
        <w:rPr>
          <w:rFonts w:ascii="宋体" w:hAnsi="宋体" w:cs="Times New Roman"/>
          <w:color w:val="000000"/>
          <w:sz w:val="25"/>
        </w:rPr>
      </w:pPr>
      <w:r>
        <w:rPr>
          <w:rFonts w:hint="eastAsia" w:ascii="宋体" w:hAnsi="宋体" w:cs="Times New Roman"/>
          <w:color w:val="000000"/>
          <w:sz w:val="25"/>
        </w:rPr>
        <w:t>日   期：</w:t>
      </w:r>
      <w:r>
        <w:rPr>
          <w:rFonts w:hint="eastAsia" w:ascii="宋体" w:hAnsi="宋体" w:cs="Times New Roman"/>
          <w:color w:val="000000"/>
          <w:sz w:val="25"/>
          <w:u w:val="single"/>
        </w:rPr>
        <w:t xml:space="preserve">        </w:t>
      </w:r>
      <w:r>
        <w:rPr>
          <w:rFonts w:hint="eastAsia" w:ascii="宋体" w:hAnsi="宋体" w:cs="Times New Roman"/>
          <w:color w:val="000000"/>
          <w:sz w:val="25"/>
        </w:rPr>
        <w:t>年</w:t>
      </w:r>
      <w:r>
        <w:rPr>
          <w:rFonts w:hint="eastAsia" w:ascii="宋体" w:hAnsi="宋体" w:cs="Times New Roman"/>
          <w:color w:val="000000"/>
          <w:sz w:val="25"/>
          <w:u w:val="single"/>
        </w:rPr>
        <w:t xml:space="preserve">      </w:t>
      </w:r>
      <w:r>
        <w:rPr>
          <w:rFonts w:hint="eastAsia" w:ascii="宋体" w:hAnsi="宋体" w:cs="Times New Roman"/>
          <w:color w:val="000000"/>
          <w:sz w:val="25"/>
        </w:rPr>
        <w:t>月</w:t>
      </w:r>
      <w:r>
        <w:rPr>
          <w:rFonts w:hint="eastAsia" w:ascii="宋体" w:hAnsi="宋体" w:cs="Times New Roman"/>
          <w:color w:val="000000"/>
          <w:sz w:val="25"/>
          <w:u w:val="single"/>
        </w:rPr>
        <w:t xml:space="preserve">      </w:t>
      </w:r>
      <w:r>
        <w:rPr>
          <w:rFonts w:hint="eastAsia" w:ascii="宋体" w:hAnsi="宋体" w:cs="Times New Roman"/>
          <w:color w:val="000000"/>
          <w:sz w:val="25"/>
        </w:rPr>
        <w:t>日</w:t>
      </w:r>
    </w:p>
    <w:p>
      <w:pPr>
        <w:pStyle w:val="3"/>
        <w:spacing w:line="240" w:lineRule="auto"/>
        <w:ind w:firstLine="0"/>
        <w:rPr>
          <w:rFonts w:ascii="宋体" w:hAnsi="宋体" w:cs="Times New Roman"/>
          <w:color w:val="000000"/>
          <w:sz w:val="25"/>
        </w:rPr>
      </w:pPr>
    </w:p>
    <w:p>
      <w:pPr>
        <w:pStyle w:val="3"/>
        <w:spacing w:line="240" w:lineRule="auto"/>
        <w:ind w:firstLine="0"/>
        <w:rPr>
          <w:rFonts w:ascii="宋体" w:hAnsi="宋体" w:cs="Times New Roman"/>
          <w:color w:val="000000"/>
          <w:sz w:val="25"/>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pStyle w:val="3"/>
        <w:spacing w:line="240" w:lineRule="auto"/>
        <w:ind w:firstLine="2468" w:firstLineChars="683"/>
        <w:rPr>
          <w:rFonts w:ascii="宋体" w:hAnsi="宋体" w:cs="Times New Roman"/>
          <w:b/>
          <w:bCs/>
          <w:color w:val="000000"/>
          <w:sz w:val="36"/>
          <w:szCs w:val="36"/>
        </w:rPr>
      </w:pPr>
      <w:r>
        <w:rPr>
          <w:rFonts w:hint="eastAsia" w:ascii="宋体" w:hAnsi="宋体" w:cs="Times New Roman"/>
          <w:b/>
          <w:bCs/>
          <w:color w:val="000000"/>
          <w:sz w:val="36"/>
          <w:szCs w:val="36"/>
        </w:rPr>
        <w:t>二、授  权 委 托 书</w:t>
      </w:r>
    </w:p>
    <w:p>
      <w:pPr>
        <w:pStyle w:val="3"/>
        <w:spacing w:line="240" w:lineRule="auto"/>
        <w:ind w:firstLine="480"/>
        <w:rPr>
          <w:rFonts w:ascii="宋体" w:hAnsi="宋体" w:cs="Times New Roman"/>
          <w:color w:val="000000"/>
          <w:sz w:val="25"/>
        </w:rPr>
      </w:pPr>
    </w:p>
    <w:p>
      <w:pPr>
        <w:pStyle w:val="3"/>
        <w:spacing w:line="240" w:lineRule="auto"/>
        <w:ind w:firstLine="730" w:firstLineChars="292"/>
        <w:jc w:val="left"/>
        <w:rPr>
          <w:rFonts w:ascii="宋体" w:hAnsi="宋体" w:cs="Times New Roman"/>
          <w:color w:val="000000"/>
          <w:sz w:val="25"/>
        </w:rPr>
      </w:pPr>
      <w:r>
        <w:rPr>
          <w:rFonts w:hint="eastAsia" w:ascii="宋体" w:hAnsi="宋体" w:cs="Times New Roman"/>
          <w:color w:val="000000"/>
          <w:sz w:val="25"/>
        </w:rPr>
        <w:t>本授权委托书声明：我</w:t>
      </w:r>
      <w:r>
        <w:rPr>
          <w:rFonts w:hint="eastAsia" w:ascii="宋体" w:hAnsi="宋体" w:cs="Times New Roman"/>
          <w:color w:val="000000"/>
          <w:sz w:val="25"/>
          <w:u w:val="single"/>
        </w:rPr>
        <w:t xml:space="preserve">       </w:t>
      </w:r>
      <w:r>
        <w:rPr>
          <w:rFonts w:ascii="宋体" w:hAnsi="宋体" w:cs="Times New Roman"/>
          <w:color w:val="000000"/>
          <w:sz w:val="25"/>
        </w:rPr>
        <w:t>(</w:t>
      </w:r>
      <w:r>
        <w:rPr>
          <w:rFonts w:hint="eastAsia" w:ascii="宋体" w:hAnsi="宋体" w:cs="Times New Roman"/>
          <w:color w:val="000000"/>
          <w:sz w:val="25"/>
        </w:rPr>
        <w:t>姓名</w:t>
      </w:r>
      <w:r>
        <w:rPr>
          <w:rFonts w:ascii="宋体" w:hAnsi="宋体" w:cs="Times New Roman"/>
          <w:color w:val="000000"/>
          <w:sz w:val="25"/>
        </w:rPr>
        <w:t>)</w:t>
      </w:r>
      <w:r>
        <w:rPr>
          <w:rFonts w:hint="eastAsia" w:ascii="宋体" w:hAnsi="宋体" w:cs="Times New Roman"/>
          <w:color w:val="000000"/>
          <w:sz w:val="25"/>
        </w:rPr>
        <w:t>系</w:t>
      </w:r>
      <w:r>
        <w:rPr>
          <w:rFonts w:hint="eastAsia" w:ascii="宋体" w:hAnsi="宋体" w:cs="Times New Roman"/>
          <w:color w:val="000000"/>
          <w:sz w:val="25"/>
          <w:u w:val="single"/>
        </w:rPr>
        <w:t xml:space="preserve"> </w:t>
      </w:r>
      <w:r>
        <w:rPr>
          <w:rFonts w:ascii="宋体" w:hAnsi="宋体" w:cs="Times New Roman"/>
          <w:color w:val="000000"/>
          <w:sz w:val="25"/>
          <w:u w:val="single"/>
        </w:rPr>
        <w:t xml:space="preserve">             </w:t>
      </w:r>
      <w:r>
        <w:rPr>
          <w:rFonts w:hint="eastAsia" w:ascii="宋体" w:hAnsi="宋体" w:cs="Times New Roman"/>
          <w:color w:val="000000"/>
          <w:sz w:val="25"/>
          <w:u w:val="single"/>
        </w:rPr>
        <w:t xml:space="preserve">  </w:t>
      </w:r>
      <w:r>
        <w:rPr>
          <w:rFonts w:ascii="宋体" w:hAnsi="宋体" w:cs="Times New Roman"/>
          <w:color w:val="000000"/>
          <w:sz w:val="25"/>
        </w:rPr>
        <w:t>(</w:t>
      </w:r>
      <w:r>
        <w:rPr>
          <w:rFonts w:hint="eastAsia" w:ascii="宋体" w:hAnsi="宋体" w:cs="Times New Roman"/>
          <w:color w:val="000000"/>
          <w:sz w:val="25"/>
        </w:rPr>
        <w:t>投标人名称</w:t>
      </w:r>
      <w:r>
        <w:rPr>
          <w:rFonts w:ascii="宋体" w:hAnsi="宋体" w:cs="Times New Roman"/>
          <w:color w:val="000000"/>
          <w:sz w:val="25"/>
        </w:rPr>
        <w:t>)</w:t>
      </w:r>
      <w:r>
        <w:rPr>
          <w:rFonts w:hint="eastAsia" w:ascii="宋体" w:hAnsi="宋体" w:cs="Times New Roman"/>
          <w:color w:val="000000"/>
          <w:sz w:val="25"/>
        </w:rPr>
        <w:t>的法定代表人，现授权委托</w:t>
      </w:r>
      <w:r>
        <w:rPr>
          <w:rFonts w:ascii="宋体" w:hAnsi="宋体" w:cs="Times New Roman"/>
          <w:color w:val="000000"/>
          <w:sz w:val="25"/>
          <w:u w:val="single"/>
        </w:rPr>
        <w:t xml:space="preserve">        </w:t>
      </w:r>
      <w:r>
        <w:rPr>
          <w:rFonts w:hint="eastAsia" w:ascii="宋体" w:hAnsi="宋体" w:cs="Times New Roman"/>
          <w:color w:val="000000"/>
          <w:sz w:val="25"/>
          <w:u w:val="single"/>
        </w:rPr>
        <w:t xml:space="preserve">      </w:t>
      </w:r>
      <w:r>
        <w:rPr>
          <w:rFonts w:ascii="宋体" w:hAnsi="宋体" w:cs="Times New Roman"/>
          <w:color w:val="000000"/>
          <w:sz w:val="25"/>
          <w:u w:val="single"/>
        </w:rPr>
        <w:t xml:space="preserve">      </w:t>
      </w:r>
      <w:r>
        <w:rPr>
          <w:rFonts w:ascii="宋体" w:hAnsi="宋体" w:cs="Times New Roman"/>
          <w:color w:val="000000"/>
          <w:sz w:val="25"/>
        </w:rPr>
        <w:t>(</w:t>
      </w:r>
      <w:r>
        <w:rPr>
          <w:rFonts w:hint="eastAsia" w:ascii="宋体" w:hAnsi="宋体" w:cs="Times New Roman"/>
          <w:color w:val="000000"/>
          <w:sz w:val="25"/>
        </w:rPr>
        <w:t>单位名称</w:t>
      </w:r>
      <w:r>
        <w:rPr>
          <w:rFonts w:ascii="宋体" w:hAnsi="宋体" w:cs="Times New Roman"/>
          <w:color w:val="000000"/>
          <w:sz w:val="25"/>
        </w:rPr>
        <w:t>)</w:t>
      </w:r>
      <w:r>
        <w:rPr>
          <w:rFonts w:ascii="宋体" w:hAnsi="宋体" w:cs="Times New Roman"/>
          <w:color w:val="000000"/>
          <w:sz w:val="25"/>
          <w:u w:val="single"/>
        </w:rPr>
        <w:t xml:space="preserve">   </w:t>
      </w:r>
      <w:r>
        <w:rPr>
          <w:rFonts w:hint="eastAsia" w:ascii="宋体" w:hAnsi="宋体" w:cs="Times New Roman"/>
          <w:color w:val="000000"/>
          <w:sz w:val="25"/>
          <w:u w:val="single"/>
        </w:rPr>
        <w:t xml:space="preserve"> </w:t>
      </w:r>
      <w:r>
        <w:rPr>
          <w:rFonts w:ascii="宋体" w:hAnsi="宋体" w:cs="Times New Roman"/>
          <w:color w:val="000000"/>
          <w:sz w:val="25"/>
          <w:u w:val="single"/>
        </w:rPr>
        <w:t xml:space="preserve"> </w:t>
      </w:r>
      <w:r>
        <w:rPr>
          <w:rFonts w:hint="eastAsia" w:ascii="宋体" w:hAnsi="宋体" w:cs="Times New Roman"/>
          <w:color w:val="000000"/>
          <w:sz w:val="25"/>
          <w:u w:val="single"/>
        </w:rPr>
        <w:t xml:space="preserve"> </w:t>
      </w:r>
      <w:r>
        <w:rPr>
          <w:rFonts w:ascii="宋体" w:hAnsi="宋体" w:cs="Times New Roman"/>
          <w:color w:val="000000"/>
          <w:sz w:val="25"/>
          <w:u w:val="single"/>
        </w:rPr>
        <w:t xml:space="preserve">   </w:t>
      </w:r>
      <w:r>
        <w:rPr>
          <w:rFonts w:hint="eastAsia" w:ascii="宋体" w:hAnsi="宋体" w:cs="Times New Roman"/>
          <w:color w:val="000000"/>
          <w:sz w:val="25"/>
        </w:rPr>
        <w:t>(姓名</w:t>
      </w:r>
      <w:r>
        <w:rPr>
          <w:rFonts w:ascii="宋体" w:hAnsi="宋体" w:cs="Times New Roman"/>
          <w:color w:val="000000"/>
          <w:sz w:val="25"/>
        </w:rPr>
        <w:t>)</w:t>
      </w:r>
      <w:r>
        <w:rPr>
          <w:rFonts w:hint="eastAsia" w:ascii="宋体" w:hAnsi="宋体" w:cs="Times New Roman"/>
          <w:color w:val="000000"/>
          <w:sz w:val="25"/>
        </w:rPr>
        <w:t>为我单位的合法代理人，以本公司的名义参加</w:t>
      </w:r>
      <w:r>
        <w:rPr>
          <w:rFonts w:ascii="宋体" w:hAnsi="宋体" w:cs="Times New Roman"/>
          <w:color w:val="000000"/>
          <w:sz w:val="25"/>
          <w:u w:val="single"/>
        </w:rPr>
        <w:t xml:space="preserve">       </w:t>
      </w:r>
      <w:r>
        <w:rPr>
          <w:rFonts w:hint="eastAsia" w:ascii="宋体" w:hAnsi="宋体" w:cs="Times New Roman"/>
          <w:color w:val="000000"/>
          <w:sz w:val="25"/>
          <w:u w:val="single"/>
        </w:rPr>
        <w:t xml:space="preserve">     </w:t>
      </w:r>
      <w:r>
        <w:rPr>
          <w:rFonts w:ascii="宋体" w:hAnsi="宋体" w:cs="Times New Roman"/>
          <w:color w:val="000000"/>
          <w:sz w:val="25"/>
          <w:u w:val="single"/>
        </w:rPr>
        <w:t xml:space="preserve">           </w:t>
      </w:r>
      <w:r>
        <w:rPr>
          <w:rFonts w:ascii="宋体" w:hAnsi="宋体" w:cs="Times New Roman"/>
          <w:color w:val="000000"/>
          <w:sz w:val="25"/>
        </w:rPr>
        <w:t>(</w:t>
      </w:r>
      <w:r>
        <w:rPr>
          <w:rFonts w:hint="eastAsia" w:ascii="宋体" w:hAnsi="宋体" w:cs="Times New Roman"/>
          <w:color w:val="000000"/>
          <w:sz w:val="25"/>
        </w:rPr>
        <w:t>招标人名称</w:t>
      </w:r>
      <w:r>
        <w:rPr>
          <w:rFonts w:ascii="宋体" w:hAnsi="宋体" w:cs="Times New Roman"/>
          <w:color w:val="000000"/>
          <w:sz w:val="25"/>
        </w:rPr>
        <w:t>)</w:t>
      </w:r>
      <w:r>
        <w:rPr>
          <w:rFonts w:hint="eastAsia" w:ascii="宋体" w:hAnsi="宋体" w:cs="Times New Roman"/>
          <w:color w:val="000000"/>
          <w:sz w:val="25"/>
        </w:rPr>
        <w:t>的</w:t>
      </w:r>
      <w:r>
        <w:rPr>
          <w:rFonts w:ascii="宋体" w:hAnsi="宋体" w:cs="Times New Roman"/>
          <w:color w:val="000000"/>
          <w:sz w:val="25"/>
          <w:u w:val="single"/>
        </w:rPr>
        <w:t xml:space="preserve">                    </w:t>
      </w:r>
      <w:r>
        <w:rPr>
          <w:rFonts w:hint="eastAsia" w:ascii="宋体" w:hAnsi="宋体" w:cs="Times New Roman"/>
          <w:color w:val="000000"/>
          <w:sz w:val="25"/>
        </w:rPr>
        <w:t>项目投标。代理人所签署的一切文件和处理与之有关的一切事务，我均予承认。</w:t>
      </w:r>
    </w:p>
    <w:p>
      <w:pPr>
        <w:pStyle w:val="3"/>
        <w:spacing w:line="240" w:lineRule="auto"/>
        <w:ind w:firstLine="480"/>
        <w:rPr>
          <w:rFonts w:ascii="宋体" w:hAnsi="宋体" w:cs="Times New Roman"/>
          <w:color w:val="000000"/>
          <w:sz w:val="25"/>
        </w:rPr>
      </w:pPr>
    </w:p>
    <w:p>
      <w:pPr>
        <w:pStyle w:val="3"/>
        <w:spacing w:line="240" w:lineRule="auto"/>
        <w:ind w:firstLine="480"/>
        <w:rPr>
          <w:rFonts w:ascii="宋体" w:hAnsi="宋体" w:cs="Times New Roman"/>
          <w:color w:val="000000"/>
          <w:sz w:val="25"/>
        </w:rPr>
      </w:pPr>
      <w:r>
        <w:rPr>
          <w:rFonts w:hint="eastAsia" w:ascii="宋体" w:hAnsi="宋体" w:cs="Times New Roman"/>
          <w:color w:val="000000"/>
          <w:sz w:val="25"/>
        </w:rPr>
        <w:t>代理人无转委权，特此委托。</w:t>
      </w:r>
    </w:p>
    <w:p>
      <w:pPr>
        <w:pStyle w:val="3"/>
        <w:spacing w:line="240" w:lineRule="auto"/>
        <w:ind w:firstLine="0"/>
        <w:rPr>
          <w:rFonts w:ascii="宋体" w:hAnsi="宋体" w:cs="Times New Roman"/>
          <w:b/>
          <w:color w:val="000000"/>
          <w:sz w:val="25"/>
        </w:rPr>
      </w:pPr>
      <w:r>
        <w:rPr>
          <w:rFonts w:ascii="宋体" w:hAnsi="宋体" w:cs="Times New Roman"/>
          <w:b/>
          <w:color w:val="000000"/>
          <w:sz w:val="25"/>
        </w:rPr>
        <w:t>此处粘贴授权委托人的身份证复印件</w:t>
      </w:r>
      <w:r>
        <w:rPr>
          <w:rFonts w:hint="eastAsia" w:ascii="宋体" w:hAnsi="宋体" w:cs="Times New Roman"/>
          <w:b/>
          <w:color w:val="000000"/>
          <w:sz w:val="25"/>
        </w:rPr>
        <w:t>。</w:t>
      </w:r>
    </w:p>
    <w:p>
      <w:pPr>
        <w:pStyle w:val="3"/>
        <w:spacing w:line="240" w:lineRule="auto"/>
        <w:ind w:firstLine="0"/>
        <w:rPr>
          <w:rFonts w:ascii="宋体" w:hAnsi="宋体" w:cs="Times New Roman"/>
          <w:color w:val="000000"/>
          <w:sz w:val="25"/>
        </w:rPr>
      </w:pPr>
    </w:p>
    <w:p>
      <w:pPr>
        <w:pStyle w:val="3"/>
        <w:spacing w:line="240" w:lineRule="auto"/>
        <w:ind w:firstLine="0"/>
        <w:rPr>
          <w:rFonts w:ascii="宋体" w:hAnsi="宋体" w:cs="Times New Roman"/>
          <w:color w:val="000000"/>
          <w:sz w:val="25"/>
        </w:rPr>
      </w:pPr>
      <w:r>
        <w:rPr>
          <w:rFonts w:hint="eastAsia" w:ascii="宋体" w:hAnsi="宋体" w:cs="Times New Roman"/>
          <w:color w:val="000000"/>
          <w:sz w:val="25"/>
        </w:rPr>
        <w:t>代理人</w:t>
      </w:r>
      <w:r>
        <w:rPr>
          <w:rFonts w:ascii="宋体" w:hAnsi="宋体" w:cs="Times New Roman"/>
          <w:color w:val="000000"/>
          <w:sz w:val="25"/>
        </w:rPr>
        <w:t>(</w:t>
      </w:r>
      <w:r>
        <w:rPr>
          <w:rFonts w:hint="eastAsia" w:ascii="宋体" w:hAnsi="宋体" w:cs="Times New Roman"/>
          <w:color w:val="000000"/>
          <w:sz w:val="25"/>
        </w:rPr>
        <w:t>签字</w:t>
      </w:r>
      <w:r>
        <w:rPr>
          <w:rFonts w:ascii="宋体" w:hAnsi="宋体" w:cs="Times New Roman"/>
          <w:color w:val="000000"/>
          <w:sz w:val="25"/>
        </w:rPr>
        <w:t>)</w:t>
      </w:r>
      <w:r>
        <w:rPr>
          <w:rFonts w:hint="eastAsia" w:ascii="宋体" w:hAnsi="宋体" w:cs="Times New Roman"/>
          <w:color w:val="000000"/>
          <w:sz w:val="25"/>
        </w:rPr>
        <w:t>：</w:t>
      </w:r>
      <w:r>
        <w:rPr>
          <w:rFonts w:hint="eastAsia" w:ascii="宋体" w:hAnsi="宋体" w:cs="Times New Roman"/>
          <w:color w:val="000000"/>
          <w:sz w:val="25"/>
          <w:u w:val="single"/>
        </w:rPr>
        <w:t xml:space="preserve">          </w:t>
      </w:r>
      <w:r>
        <w:rPr>
          <w:rFonts w:hint="eastAsia" w:ascii="宋体" w:hAnsi="宋体" w:cs="Times New Roman"/>
          <w:color w:val="000000"/>
          <w:sz w:val="25"/>
        </w:rPr>
        <w:t xml:space="preserve"> 性别：</w:t>
      </w:r>
      <w:r>
        <w:rPr>
          <w:rFonts w:hint="eastAsia" w:ascii="宋体" w:hAnsi="宋体" w:cs="Times New Roman"/>
          <w:color w:val="000000"/>
          <w:sz w:val="25"/>
          <w:u w:val="single"/>
        </w:rPr>
        <w:t xml:space="preserve">                </w:t>
      </w:r>
      <w:r>
        <w:rPr>
          <w:rFonts w:hint="eastAsia" w:ascii="宋体" w:hAnsi="宋体" w:cs="Times New Roman"/>
          <w:color w:val="000000"/>
          <w:sz w:val="25"/>
        </w:rPr>
        <w:t>年龄：</w:t>
      </w:r>
      <w:r>
        <w:rPr>
          <w:rFonts w:hint="eastAsia" w:ascii="宋体" w:hAnsi="宋体" w:cs="Times New Roman"/>
          <w:color w:val="000000"/>
          <w:sz w:val="25"/>
          <w:u w:val="single"/>
        </w:rPr>
        <w:t xml:space="preserve">               </w:t>
      </w:r>
    </w:p>
    <w:p>
      <w:pPr>
        <w:pStyle w:val="3"/>
        <w:spacing w:line="240" w:lineRule="auto"/>
        <w:ind w:firstLine="0"/>
        <w:rPr>
          <w:rFonts w:ascii="宋体" w:hAnsi="宋体" w:cs="Times New Roman"/>
          <w:color w:val="000000"/>
          <w:sz w:val="25"/>
        </w:rPr>
      </w:pPr>
      <w:r>
        <w:rPr>
          <w:rFonts w:hint="eastAsia" w:ascii="宋体" w:hAnsi="宋体" w:cs="Times New Roman"/>
          <w:color w:val="000000"/>
          <w:sz w:val="25"/>
        </w:rPr>
        <w:t>身份证号码：</w:t>
      </w:r>
      <w:r>
        <w:rPr>
          <w:rFonts w:hint="eastAsia" w:ascii="宋体" w:hAnsi="宋体" w:cs="Times New Roman"/>
          <w:color w:val="000000"/>
          <w:sz w:val="25"/>
          <w:u w:val="single"/>
        </w:rPr>
        <w:t xml:space="preserve">                                  </w:t>
      </w:r>
      <w:r>
        <w:rPr>
          <w:rFonts w:hint="eastAsia" w:ascii="宋体" w:hAnsi="宋体" w:cs="Times New Roman"/>
          <w:color w:val="000000"/>
          <w:sz w:val="25"/>
        </w:rPr>
        <w:t>职务：</w:t>
      </w:r>
      <w:r>
        <w:rPr>
          <w:rFonts w:hint="eastAsia" w:ascii="宋体" w:hAnsi="宋体" w:cs="Times New Roman"/>
          <w:color w:val="000000"/>
          <w:sz w:val="25"/>
          <w:u w:val="single"/>
        </w:rPr>
        <w:t xml:space="preserve">               </w:t>
      </w:r>
    </w:p>
    <w:p>
      <w:pPr>
        <w:pStyle w:val="3"/>
        <w:spacing w:line="240" w:lineRule="auto"/>
        <w:ind w:firstLine="0"/>
        <w:rPr>
          <w:rFonts w:ascii="宋体" w:hAnsi="宋体" w:cs="Times New Roman"/>
          <w:color w:val="000000"/>
          <w:sz w:val="25"/>
          <w:u w:val="single"/>
        </w:rPr>
      </w:pPr>
      <w:r>
        <w:rPr>
          <w:rFonts w:hint="eastAsia" w:ascii="宋体" w:hAnsi="宋体" w:cs="Times New Roman"/>
          <w:color w:val="000000"/>
          <w:sz w:val="25"/>
        </w:rPr>
        <w:t>投标人</w:t>
      </w:r>
      <w:r>
        <w:rPr>
          <w:rFonts w:ascii="宋体" w:hAnsi="宋体" w:cs="Times New Roman"/>
          <w:color w:val="000000"/>
          <w:sz w:val="25"/>
        </w:rPr>
        <w:t>(</w:t>
      </w:r>
      <w:r>
        <w:rPr>
          <w:rFonts w:hint="eastAsia" w:ascii="宋体" w:hAnsi="宋体" w:cs="Times New Roman"/>
          <w:color w:val="000000"/>
          <w:sz w:val="25"/>
        </w:rPr>
        <w:t>盖法人章</w:t>
      </w:r>
      <w:r>
        <w:rPr>
          <w:rFonts w:ascii="宋体" w:hAnsi="宋体" w:cs="Times New Roman"/>
          <w:color w:val="000000"/>
          <w:sz w:val="25"/>
        </w:rPr>
        <w:t>)</w:t>
      </w:r>
      <w:r>
        <w:rPr>
          <w:rFonts w:hint="eastAsia" w:ascii="宋体" w:hAnsi="宋体" w:cs="Times New Roman"/>
          <w:color w:val="000000"/>
          <w:sz w:val="25"/>
        </w:rPr>
        <w:t>：</w:t>
      </w:r>
      <w:r>
        <w:rPr>
          <w:rFonts w:hint="eastAsia" w:ascii="宋体" w:hAnsi="宋体" w:cs="Times New Roman"/>
          <w:color w:val="000000"/>
          <w:sz w:val="25"/>
          <w:u w:val="single"/>
        </w:rPr>
        <w:t xml:space="preserve">                       </w:t>
      </w:r>
    </w:p>
    <w:p>
      <w:pPr>
        <w:pStyle w:val="3"/>
        <w:spacing w:line="240" w:lineRule="auto"/>
        <w:ind w:firstLine="0"/>
        <w:rPr>
          <w:rFonts w:ascii="宋体" w:hAnsi="宋体" w:cs="Times New Roman"/>
          <w:color w:val="000000"/>
          <w:sz w:val="25"/>
          <w:u w:val="single"/>
        </w:rPr>
      </w:pPr>
      <w:r>
        <w:rPr>
          <w:rFonts w:hint="eastAsia" w:ascii="宋体" w:hAnsi="宋体" w:cs="Times New Roman"/>
          <w:color w:val="000000"/>
          <w:sz w:val="25"/>
        </w:rPr>
        <w:t>法定代表人</w:t>
      </w:r>
      <w:r>
        <w:rPr>
          <w:rFonts w:ascii="宋体" w:hAnsi="宋体" w:cs="Times New Roman"/>
          <w:color w:val="000000"/>
          <w:sz w:val="25"/>
        </w:rPr>
        <w:t>(</w:t>
      </w:r>
      <w:r>
        <w:rPr>
          <w:rFonts w:hint="eastAsia" w:ascii="宋体" w:hAnsi="宋体" w:cs="Times New Roman"/>
          <w:color w:val="000000"/>
          <w:sz w:val="25"/>
        </w:rPr>
        <w:t>签字</w:t>
      </w:r>
      <w:r>
        <w:rPr>
          <w:rFonts w:ascii="宋体" w:hAnsi="宋体" w:cs="Times New Roman"/>
          <w:color w:val="000000"/>
          <w:sz w:val="25"/>
        </w:rPr>
        <w:t>)</w:t>
      </w:r>
      <w:r>
        <w:rPr>
          <w:rFonts w:hint="eastAsia" w:ascii="宋体" w:hAnsi="宋体" w:cs="Times New Roman"/>
          <w:color w:val="000000"/>
          <w:sz w:val="25"/>
        </w:rPr>
        <w:t xml:space="preserve">： </w:t>
      </w:r>
      <w:r>
        <w:rPr>
          <w:rFonts w:hint="eastAsia" w:ascii="宋体" w:hAnsi="宋体" w:cs="Times New Roman"/>
          <w:color w:val="000000"/>
          <w:sz w:val="25"/>
          <w:u w:val="single"/>
        </w:rPr>
        <w:t xml:space="preserve">                      </w:t>
      </w:r>
    </w:p>
    <w:p>
      <w:pPr>
        <w:pStyle w:val="3"/>
        <w:spacing w:line="240" w:lineRule="auto"/>
        <w:ind w:right="625" w:firstLine="4000" w:firstLineChars="1600"/>
        <w:rPr>
          <w:rFonts w:ascii="宋体" w:hAnsi="宋体" w:cs="Times New Roman"/>
          <w:color w:val="000000"/>
          <w:sz w:val="25"/>
        </w:rPr>
      </w:pPr>
      <w:r>
        <w:rPr>
          <w:rFonts w:hint="eastAsia" w:ascii="宋体" w:hAnsi="宋体" w:cs="Times New Roman"/>
          <w:color w:val="000000"/>
          <w:sz w:val="25"/>
        </w:rPr>
        <w:t>授权日期：    年     月    日</w:t>
      </w:r>
    </w:p>
    <w:p>
      <w:pPr>
        <w:pStyle w:val="3"/>
        <w:spacing w:line="240" w:lineRule="auto"/>
        <w:ind w:right="125" w:firstLine="0"/>
        <w:jc w:val="right"/>
        <w:rPr>
          <w:rFonts w:ascii="宋体" w:hAnsi="宋体" w:cs="Times New Roman"/>
          <w:b/>
          <w:bCs/>
          <w:color w:val="000000"/>
          <w:sz w:val="36"/>
          <w:szCs w:val="36"/>
        </w:rPr>
      </w:pPr>
    </w:p>
    <w:p>
      <w:pPr>
        <w:pStyle w:val="3"/>
        <w:spacing w:line="240" w:lineRule="auto"/>
        <w:ind w:right="1569" w:firstLine="3072" w:firstLineChars="850"/>
        <w:rPr>
          <w:rFonts w:ascii="宋体" w:hAnsi="宋体" w:cs="Times New Roman"/>
          <w:b/>
          <w:bCs/>
          <w:color w:val="000000"/>
          <w:sz w:val="36"/>
          <w:szCs w:val="36"/>
        </w:rPr>
      </w:pPr>
    </w:p>
    <w:p>
      <w:pPr>
        <w:pStyle w:val="3"/>
        <w:spacing w:line="240" w:lineRule="auto"/>
        <w:ind w:right="1569" w:firstLine="3072" w:firstLineChars="850"/>
        <w:rPr>
          <w:rFonts w:ascii="宋体" w:hAnsi="宋体" w:cs="Times New Roman"/>
          <w:b/>
          <w:bCs/>
          <w:color w:val="000000"/>
          <w:sz w:val="36"/>
          <w:szCs w:val="36"/>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right="-20"/>
        <w:jc w:val="left"/>
        <w:rPr>
          <w:rFonts w:ascii="宋体" w:hAnsi="宋体" w:cs="SimSun-ExtB"/>
          <w:kern w:val="0"/>
          <w:sz w:val="24"/>
        </w:rPr>
      </w:pPr>
    </w:p>
    <w:p>
      <w:pPr>
        <w:spacing w:line="360" w:lineRule="auto"/>
        <w:jc w:val="center"/>
        <w:rPr>
          <w:rFonts w:ascii="宋体" w:hAnsi="宋体"/>
          <w:b/>
          <w:bCs/>
          <w:sz w:val="36"/>
          <w:szCs w:val="32"/>
        </w:rPr>
      </w:pPr>
      <w:r>
        <w:rPr>
          <w:rFonts w:hint="eastAsia" w:ascii="宋体" w:hAnsi="宋体"/>
          <w:b/>
          <w:bCs/>
          <w:sz w:val="36"/>
          <w:szCs w:val="32"/>
        </w:rPr>
        <w:t>三、承诺书</w:t>
      </w:r>
    </w:p>
    <w:p>
      <w:pPr>
        <w:spacing w:line="360" w:lineRule="auto"/>
        <w:jc w:val="center"/>
        <w:rPr>
          <w:rFonts w:ascii="宋体" w:hAnsi="宋体"/>
          <w:b/>
          <w:bCs/>
          <w:sz w:val="40"/>
          <w:szCs w:val="32"/>
        </w:rPr>
      </w:pPr>
    </w:p>
    <w:p>
      <w:pPr>
        <w:spacing w:line="480" w:lineRule="auto"/>
        <w:jc w:val="left"/>
        <w:rPr>
          <w:b/>
          <w:kern w:val="0"/>
          <w:sz w:val="24"/>
          <w:u w:val="single"/>
        </w:rPr>
      </w:pPr>
      <w:r>
        <w:rPr>
          <w:rFonts w:hint="eastAsia"/>
          <w:b/>
          <w:kern w:val="0"/>
          <w:sz w:val="24"/>
          <w:u w:val="single"/>
        </w:rPr>
        <w:t>南通盛和物业管理有限公司：</w:t>
      </w:r>
    </w:p>
    <w:p>
      <w:pPr>
        <w:spacing w:line="480" w:lineRule="auto"/>
        <w:ind w:firstLine="480" w:firstLineChars="200"/>
        <w:rPr>
          <w:kern w:val="0"/>
          <w:sz w:val="24"/>
        </w:rPr>
      </w:pPr>
      <w:r>
        <w:rPr>
          <w:rFonts w:hint="eastAsia"/>
          <w:kern w:val="0"/>
          <w:sz w:val="24"/>
        </w:rPr>
        <w:t>根据贵方招标文件要求，若我公司（即投标方）有幸中标，自愿接受启瑞广场绿化养护服务项目考核办法的规定，认真履行约定的职责，确保养护质量达到约定标准要求。如我方养护质量达不到规定的要求，愿意接受相应的处罚，招标人有权根据考核结果终止合同，我方承担由此产生的损失及后果。</w:t>
      </w:r>
    </w:p>
    <w:p>
      <w:pPr>
        <w:spacing w:line="480" w:lineRule="auto"/>
        <w:ind w:firstLine="480" w:firstLineChars="200"/>
        <w:rPr>
          <w:kern w:val="0"/>
          <w:sz w:val="24"/>
        </w:rPr>
      </w:pPr>
      <w:r>
        <w:rPr>
          <w:rFonts w:hint="eastAsia"/>
          <w:kern w:val="0"/>
          <w:sz w:val="24"/>
        </w:rPr>
        <w:t>我单位同意费用结算：承包费按季度（每三个月）平均支付，投标人先服务后收费，每三个月支付一次的承包费扣除根据《绿化养护质量考核细则及奖惩办法》中的奖惩办法和本合同有关规定进行奖惩的费用，由招标人签字确认后支付上一季度服务费（注：绿化养护管理工作量如有变动，资金拨付以实际工作量为准。）</w:t>
      </w:r>
    </w:p>
    <w:p>
      <w:pPr>
        <w:autoSpaceDN w:val="0"/>
        <w:spacing w:line="360" w:lineRule="auto"/>
        <w:ind w:firstLine="960" w:firstLineChars="400"/>
        <w:rPr>
          <w:kern w:val="0"/>
          <w:sz w:val="24"/>
        </w:rPr>
      </w:pPr>
      <w:r>
        <w:rPr>
          <w:rFonts w:hint="eastAsia"/>
          <w:kern w:val="0"/>
          <w:sz w:val="24"/>
        </w:rPr>
        <w:t>对违反承诺内容所引发的一切后果，我单位愿负法律责任。</w:t>
      </w:r>
    </w:p>
    <w:p>
      <w:pPr>
        <w:spacing w:line="500" w:lineRule="exact"/>
        <w:ind w:left="10400" w:hanging="10400" w:hangingChars="2600"/>
        <w:rPr>
          <w:rFonts w:asciiTheme="minorEastAsia" w:hAnsiTheme="minorEastAsia" w:eastAsiaTheme="minorEastAsia"/>
          <w:sz w:val="40"/>
          <w:szCs w:val="28"/>
        </w:rPr>
      </w:pPr>
      <w:r>
        <w:rPr>
          <w:rFonts w:hint="eastAsia" w:asciiTheme="minorEastAsia" w:hAnsiTheme="minorEastAsia" w:eastAsiaTheme="minorEastAsia"/>
          <w:sz w:val="40"/>
          <w:szCs w:val="28"/>
        </w:rPr>
        <w:t xml:space="preserve">                                                                                   </w:t>
      </w:r>
    </w:p>
    <w:p>
      <w:pPr>
        <w:spacing w:line="360" w:lineRule="auto"/>
        <w:ind w:right="480" w:firstLine="4080" w:firstLineChars="17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（加盖公章）</w:t>
      </w:r>
      <w:r>
        <w:rPr>
          <w:rFonts w:hint="eastAsia" w:asciiTheme="minorEastAsia" w:hAnsiTheme="minorEastAsia" w:eastAsiaTheme="minorEastAsia"/>
          <w:sz w:val="24"/>
        </w:rPr>
        <w:t>：</w:t>
      </w:r>
    </w:p>
    <w:p>
      <w:pPr>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法定代表人或被授权人（签字或盖章）：</w:t>
      </w:r>
    </w:p>
    <w:p>
      <w:pPr>
        <w:spacing w:line="360" w:lineRule="auto"/>
        <w:ind w:right="480" w:firstLine="4080" w:firstLineChars="1700"/>
        <w:rPr>
          <w:rFonts w:asciiTheme="minorEastAsia" w:hAnsiTheme="minorEastAsia" w:eastAsiaTheme="minorEastAsia"/>
          <w:sz w:val="24"/>
        </w:rPr>
      </w:pPr>
      <w:r>
        <w:rPr>
          <w:rFonts w:hint="eastAsia" w:asciiTheme="minorEastAsia" w:hAnsiTheme="minorEastAsia" w:eastAsiaTheme="minorEastAsia"/>
          <w:sz w:val="24"/>
        </w:rPr>
        <w:t>年      月     日</w:t>
      </w: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right="-20"/>
        <w:jc w:val="left"/>
        <w:rPr>
          <w:rFonts w:ascii="宋体" w:hAnsi="宋体" w:cs="SimSun-ExtB"/>
          <w:kern w:val="0"/>
          <w:sz w:val="24"/>
        </w:rPr>
      </w:pPr>
    </w:p>
    <w:p>
      <w:pPr>
        <w:pStyle w:val="3"/>
        <w:spacing w:line="240" w:lineRule="auto"/>
        <w:ind w:right="250" w:firstLine="2891" w:firstLineChars="900"/>
        <w:rPr>
          <w:rFonts w:ascii="宋体" w:hAnsi="宋体" w:cs="Times New Roman"/>
          <w:color w:val="000000"/>
          <w:sz w:val="25"/>
        </w:rPr>
      </w:pPr>
      <w:r>
        <w:rPr>
          <w:rFonts w:hint="eastAsia" w:ascii="Calibri" w:hAnsi="Calibri" w:cs="Times New Roman"/>
          <w:b/>
          <w:sz w:val="32"/>
        </w:rPr>
        <w:t>四、声明（格式）</w:t>
      </w:r>
    </w:p>
    <w:p>
      <w:pPr>
        <w:pStyle w:val="22"/>
        <w:spacing w:line="479" w:lineRule="atLeast"/>
        <w:ind w:firstLine="479"/>
        <w:rPr>
          <w:sz w:val="24"/>
          <w:szCs w:val="24"/>
        </w:rPr>
      </w:pPr>
    </w:p>
    <w:p>
      <w:pPr>
        <w:pStyle w:val="22"/>
        <w:spacing w:line="479" w:lineRule="atLeast"/>
        <w:ind w:firstLine="479"/>
        <w:rPr>
          <w:sz w:val="24"/>
          <w:szCs w:val="24"/>
        </w:rPr>
      </w:pPr>
      <w:r>
        <w:rPr>
          <w:rFonts w:hint="eastAsia"/>
          <w:sz w:val="24"/>
          <w:szCs w:val="24"/>
        </w:rPr>
        <w:t>本单位企业营业执照等证件的复印件均与原件相符。其他证明材料均真实有效。本单位经营活动无违法纪录。具有独立承担民事责任的能力；具有良好的商业信誉和健全的财务会计制度；具有履行合同所必须的设备和专业技术能力；在历次参加政府采购或其它采购项目招投标、履约过程中无不良记录和违约行为。</w:t>
      </w:r>
    </w:p>
    <w:p>
      <w:pPr>
        <w:pStyle w:val="22"/>
        <w:spacing w:line="479" w:lineRule="atLeast"/>
        <w:ind w:firstLine="479"/>
        <w:rPr>
          <w:sz w:val="24"/>
          <w:szCs w:val="24"/>
        </w:rPr>
      </w:pPr>
      <w:r>
        <w:rPr>
          <w:rFonts w:hint="eastAsia"/>
          <w:sz w:val="24"/>
          <w:szCs w:val="24"/>
        </w:rPr>
        <w:t>本单位以上声明若有虚假成份或提供虚假证件或材料，本单位愿承担丧失本次投标资格等一切不良后果。</w:t>
      </w:r>
    </w:p>
    <w:p>
      <w:pPr>
        <w:pStyle w:val="22"/>
        <w:spacing w:line="479" w:lineRule="atLeast"/>
        <w:rPr>
          <w:sz w:val="24"/>
          <w:szCs w:val="24"/>
        </w:rPr>
      </w:pPr>
    </w:p>
    <w:p>
      <w:pPr>
        <w:pStyle w:val="22"/>
        <w:spacing w:line="479" w:lineRule="atLeast"/>
        <w:ind w:left="0"/>
        <w:rPr>
          <w:sz w:val="24"/>
          <w:szCs w:val="24"/>
        </w:rPr>
      </w:pPr>
    </w:p>
    <w:p>
      <w:pPr>
        <w:pStyle w:val="22"/>
        <w:spacing w:line="479" w:lineRule="atLeast"/>
        <w:ind w:firstLine="5520" w:firstLineChars="2300"/>
        <w:rPr>
          <w:sz w:val="24"/>
          <w:szCs w:val="24"/>
        </w:rPr>
      </w:pPr>
      <w:r>
        <w:rPr>
          <w:rFonts w:hint="eastAsia"/>
          <w:sz w:val="24"/>
          <w:szCs w:val="24"/>
        </w:rPr>
        <w:t>单  位（公章）：</w:t>
      </w:r>
    </w:p>
    <w:p>
      <w:pPr>
        <w:pStyle w:val="22"/>
        <w:spacing w:line="479" w:lineRule="atLeast"/>
        <w:ind w:firstLine="5520" w:firstLineChars="2300"/>
        <w:rPr>
          <w:sz w:val="24"/>
          <w:szCs w:val="24"/>
        </w:rPr>
      </w:pPr>
      <w:r>
        <w:rPr>
          <w:rFonts w:hint="eastAsia"/>
          <w:sz w:val="24"/>
          <w:szCs w:val="24"/>
        </w:rPr>
        <w:t>法定代表人或</w:t>
      </w:r>
    </w:p>
    <w:p>
      <w:pPr>
        <w:pStyle w:val="22"/>
        <w:spacing w:line="479" w:lineRule="atLeast"/>
        <w:ind w:firstLine="5520" w:firstLineChars="2300"/>
        <w:rPr>
          <w:sz w:val="24"/>
          <w:szCs w:val="24"/>
        </w:rPr>
      </w:pPr>
      <w:r>
        <w:rPr>
          <w:rFonts w:hint="eastAsia"/>
          <w:sz w:val="24"/>
          <w:szCs w:val="24"/>
        </w:rPr>
        <w:t>被授权的代理人：（签字）</w:t>
      </w:r>
    </w:p>
    <w:p>
      <w:pPr>
        <w:pStyle w:val="22"/>
        <w:spacing w:line="479" w:lineRule="atLeast"/>
        <w:ind w:firstLine="479"/>
        <w:rPr>
          <w:sz w:val="24"/>
          <w:szCs w:val="24"/>
        </w:rPr>
      </w:pPr>
      <w:r>
        <w:rPr>
          <w:rFonts w:hint="eastAsia"/>
          <w:sz w:val="24"/>
          <w:szCs w:val="24"/>
        </w:rPr>
        <w:t xml:space="preserve">                                                                                           </w:t>
      </w:r>
    </w:p>
    <w:p>
      <w:pPr>
        <w:pStyle w:val="22"/>
        <w:spacing w:line="479" w:lineRule="atLeast"/>
        <w:ind w:firstLine="6000" w:firstLineChars="2500"/>
        <w:rPr>
          <w:sz w:val="24"/>
          <w:szCs w:val="24"/>
        </w:rPr>
      </w:pPr>
      <w:r>
        <w:rPr>
          <w:rFonts w:hint="eastAsia"/>
          <w:sz w:val="24"/>
          <w:szCs w:val="24"/>
        </w:rPr>
        <w:t xml:space="preserve"> 年    月    日</w:t>
      </w:r>
    </w:p>
    <w:p>
      <w:pPr>
        <w:pStyle w:val="22"/>
        <w:spacing w:line="479" w:lineRule="atLeast"/>
        <w:rPr>
          <w:sz w:val="24"/>
          <w:szCs w:val="24"/>
        </w:rPr>
      </w:pPr>
    </w:p>
    <w:p>
      <w:pPr>
        <w:pStyle w:val="3"/>
        <w:spacing w:line="240" w:lineRule="auto"/>
        <w:ind w:right="250" w:firstLine="1250" w:firstLineChars="500"/>
        <w:rPr>
          <w:rFonts w:ascii="宋体" w:hAnsi="宋体" w:cs="Times New Roman"/>
          <w:color w:val="000000"/>
          <w:sz w:val="25"/>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right="-20"/>
        <w:jc w:val="left"/>
        <w:rPr>
          <w:rFonts w:ascii="宋体" w:hAnsi="宋体" w:cs="SimSun-ExtB"/>
          <w:kern w:val="0"/>
          <w:sz w:val="24"/>
        </w:rPr>
      </w:pPr>
    </w:p>
    <w:p>
      <w:pPr>
        <w:spacing w:beforeLines="50" w:afterLines="50" w:line="360" w:lineRule="auto"/>
        <w:rPr>
          <w:rFonts w:ascii="Calibri" w:hAnsi="Calibri"/>
          <w:sz w:val="36"/>
          <w:szCs w:val="36"/>
        </w:rPr>
      </w:pPr>
      <w:r>
        <w:rPr>
          <w:rFonts w:hint="eastAsia" w:ascii="Calibri" w:hAnsi="Calibri"/>
          <w:sz w:val="36"/>
          <w:szCs w:val="36"/>
        </w:rPr>
        <w:t>封面</w:t>
      </w:r>
    </w:p>
    <w:p>
      <w:pPr>
        <w:spacing w:line="500" w:lineRule="exact"/>
        <w:rPr>
          <w:rFonts w:ascii="宋体" w:hAnsi="宋体"/>
          <w:b/>
          <w:sz w:val="28"/>
          <w:szCs w:val="22"/>
        </w:rPr>
      </w:pPr>
    </w:p>
    <w:p>
      <w:pPr>
        <w:spacing w:line="500" w:lineRule="exact"/>
        <w:rPr>
          <w:rFonts w:ascii="宋体" w:hAnsi="宋体"/>
          <w:b/>
          <w:sz w:val="28"/>
          <w:szCs w:val="22"/>
        </w:rPr>
      </w:pPr>
    </w:p>
    <w:p>
      <w:pPr>
        <w:spacing w:before="100" w:beforeAutospacing="1" w:after="100" w:afterAutospacing="1"/>
        <w:ind w:right="567"/>
        <w:jc w:val="center"/>
        <w:rPr>
          <w:rFonts w:ascii="宋体" w:hAnsi="宋体"/>
          <w:b/>
          <w:sz w:val="44"/>
        </w:rPr>
      </w:pPr>
      <w:r>
        <w:rPr>
          <w:rFonts w:hint="eastAsia" w:ascii="黑体" w:hAnsi="黑体" w:eastAsia="黑体" w:cs="宋体"/>
          <w:b/>
          <w:sz w:val="44"/>
          <w:szCs w:val="44"/>
          <w:lang w:val="zh-CN"/>
        </w:rPr>
        <w:t>启瑞广场</w:t>
      </w:r>
      <w:r>
        <w:rPr>
          <w:rFonts w:hint="eastAsia" w:ascii="黑体" w:hAnsi="黑体" w:eastAsia="黑体" w:cs="宋体"/>
          <w:b/>
          <w:sz w:val="44"/>
          <w:szCs w:val="44"/>
          <w:lang w:val="en-US" w:eastAsia="zh-CN"/>
        </w:rPr>
        <w:t>2023</w:t>
      </w:r>
      <w:r>
        <w:rPr>
          <w:rFonts w:hint="eastAsia" w:ascii="黑体" w:hAnsi="黑体" w:eastAsia="黑体" w:cs="宋体"/>
          <w:b/>
          <w:sz w:val="44"/>
          <w:szCs w:val="44"/>
          <w:lang w:val="zh-CN"/>
        </w:rPr>
        <w:t>年度绿化养护服务</w:t>
      </w:r>
    </w:p>
    <w:p>
      <w:pPr>
        <w:spacing w:before="100" w:beforeAutospacing="1" w:after="100" w:afterAutospacing="1"/>
        <w:ind w:right="567"/>
        <w:jc w:val="center"/>
        <w:rPr>
          <w:rFonts w:ascii="宋体" w:hAnsi="宋体"/>
          <w:b/>
          <w:sz w:val="44"/>
          <w:szCs w:val="22"/>
        </w:rPr>
      </w:pPr>
      <w:r>
        <w:rPr>
          <w:rFonts w:hint="eastAsia" w:ascii="宋体" w:hAnsi="宋体"/>
          <w:b/>
          <w:sz w:val="44"/>
          <w:szCs w:val="22"/>
        </w:rPr>
        <w:t>商务标</w:t>
      </w:r>
    </w:p>
    <w:p>
      <w:pPr>
        <w:ind w:right="566"/>
        <w:rPr>
          <w:rFonts w:ascii="宋体" w:hAnsi="宋体"/>
          <w:b/>
          <w:sz w:val="28"/>
          <w:szCs w:val="22"/>
        </w:rPr>
      </w:pPr>
    </w:p>
    <w:p>
      <w:pPr>
        <w:ind w:right="566"/>
        <w:rPr>
          <w:rFonts w:ascii="宋体" w:hAnsi="宋体"/>
          <w:b/>
          <w:sz w:val="28"/>
          <w:szCs w:val="22"/>
        </w:rPr>
      </w:pPr>
    </w:p>
    <w:p>
      <w:pPr>
        <w:ind w:right="566"/>
        <w:rPr>
          <w:rFonts w:ascii="宋体" w:hAnsi="宋体"/>
          <w:b/>
          <w:sz w:val="28"/>
          <w:szCs w:val="22"/>
        </w:rPr>
      </w:pPr>
    </w:p>
    <w:p>
      <w:pPr>
        <w:ind w:right="566"/>
        <w:rPr>
          <w:rFonts w:ascii="宋体" w:hAnsi="宋体"/>
          <w:b/>
          <w:sz w:val="28"/>
          <w:szCs w:val="22"/>
        </w:rPr>
      </w:pPr>
    </w:p>
    <w:p>
      <w:pPr>
        <w:ind w:right="566"/>
        <w:rPr>
          <w:rFonts w:ascii="宋体" w:hAnsi="宋体"/>
          <w:b/>
          <w:sz w:val="28"/>
          <w:szCs w:val="22"/>
        </w:rPr>
      </w:pPr>
    </w:p>
    <w:p>
      <w:pPr>
        <w:spacing w:line="800" w:lineRule="exact"/>
        <w:ind w:right="566" w:firstLine="602" w:firstLineChars="214"/>
        <w:rPr>
          <w:rFonts w:ascii="宋体" w:hAnsi="宋体"/>
          <w:b/>
          <w:sz w:val="28"/>
          <w:szCs w:val="22"/>
          <w:u w:val="single"/>
        </w:rPr>
      </w:pPr>
      <w:r>
        <w:rPr>
          <w:rFonts w:hint="eastAsia" w:ascii="宋体" w:hAnsi="宋体"/>
          <w:b/>
          <w:sz w:val="28"/>
          <w:szCs w:val="22"/>
        </w:rPr>
        <w:t>投标人（盖单位公章）：</w:t>
      </w:r>
    </w:p>
    <w:p>
      <w:pPr>
        <w:spacing w:line="800" w:lineRule="exact"/>
        <w:ind w:firstLine="602" w:firstLineChars="214"/>
        <w:rPr>
          <w:rFonts w:ascii="宋体" w:hAnsi="宋体"/>
          <w:b/>
          <w:sz w:val="28"/>
          <w:szCs w:val="22"/>
          <w:u w:val="single"/>
        </w:rPr>
      </w:pPr>
      <w:r>
        <w:rPr>
          <w:rFonts w:hint="eastAsia" w:ascii="宋体" w:hAnsi="宋体"/>
          <w:b/>
          <w:sz w:val="28"/>
          <w:szCs w:val="22"/>
        </w:rPr>
        <w:t>法定代表人或其委托代理人（签字或盖章）：</w:t>
      </w:r>
    </w:p>
    <w:p>
      <w:pPr>
        <w:spacing w:line="800" w:lineRule="exact"/>
        <w:ind w:firstLine="602" w:firstLineChars="214"/>
        <w:rPr>
          <w:rFonts w:ascii="宋体" w:hAnsi="宋体"/>
          <w:b/>
          <w:sz w:val="28"/>
          <w:szCs w:val="22"/>
          <w:u w:val="single"/>
        </w:rPr>
      </w:pPr>
      <w:r>
        <w:rPr>
          <w:rFonts w:hint="eastAsia" w:ascii="宋体" w:hAnsi="宋体"/>
          <w:b/>
          <w:sz w:val="28"/>
          <w:szCs w:val="22"/>
        </w:rPr>
        <w:t>地址：</w:t>
      </w:r>
    </w:p>
    <w:p>
      <w:pPr>
        <w:spacing w:line="800" w:lineRule="exact"/>
        <w:ind w:firstLine="602" w:firstLineChars="214"/>
        <w:rPr>
          <w:rFonts w:ascii="宋体" w:hAnsi="宋体"/>
          <w:szCs w:val="22"/>
        </w:rPr>
      </w:pPr>
      <w:r>
        <w:rPr>
          <w:rFonts w:hint="eastAsia" w:ascii="宋体" w:hAnsi="宋体"/>
          <w:b/>
          <w:sz w:val="28"/>
          <w:szCs w:val="22"/>
        </w:rPr>
        <w:t>日期：年月日</w:t>
      </w:r>
    </w:p>
    <w:p>
      <w:pPr>
        <w:pStyle w:val="3"/>
        <w:ind w:firstLine="0"/>
        <w:jc w:val="center"/>
        <w:rPr>
          <w:rFonts w:ascii="Calibri" w:hAnsi="Calibri" w:cs="Times New Roman"/>
          <w:b/>
          <w:sz w:val="30"/>
          <w:szCs w:val="30"/>
        </w:rPr>
      </w:pPr>
    </w:p>
    <w:p>
      <w:pPr>
        <w:pStyle w:val="3"/>
        <w:ind w:firstLine="0"/>
        <w:jc w:val="center"/>
        <w:rPr>
          <w:rFonts w:ascii="Calibri" w:hAnsi="Calibri" w:cs="Times New Roman"/>
          <w:b/>
          <w:sz w:val="30"/>
          <w:szCs w:val="30"/>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jc w:val="center"/>
        <w:rPr>
          <w:rFonts w:ascii="宋体" w:hAnsi="宋体"/>
          <w:b/>
          <w:sz w:val="24"/>
        </w:rPr>
      </w:pPr>
      <w:r>
        <w:rPr>
          <w:rFonts w:hint="eastAsia" w:ascii="宋体" w:hAnsi="宋体"/>
          <w:b/>
          <w:sz w:val="24"/>
        </w:rPr>
        <w:t>一、投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报</w:t>
      </w:r>
      <w:r>
        <w:rPr>
          <w:rFonts w:ascii="宋体" w:hAnsi="宋体"/>
          <w:b/>
          <w:sz w:val="24"/>
        </w:rPr>
        <w:t xml:space="preserve"> </w:t>
      </w:r>
      <w:r>
        <w:rPr>
          <w:rFonts w:hint="eastAsia" w:ascii="宋体" w:hAnsi="宋体"/>
          <w:b/>
          <w:sz w:val="24"/>
        </w:rPr>
        <w:t>价</w:t>
      </w:r>
      <w:r>
        <w:rPr>
          <w:rFonts w:ascii="宋体" w:hAnsi="宋体"/>
          <w:b/>
          <w:sz w:val="24"/>
        </w:rPr>
        <w:t xml:space="preserve"> </w:t>
      </w:r>
      <w:r>
        <w:rPr>
          <w:rFonts w:hint="eastAsia" w:ascii="宋体" w:hAnsi="宋体"/>
          <w:b/>
          <w:sz w:val="24"/>
        </w:rPr>
        <w:t>单</w:t>
      </w:r>
    </w:p>
    <w:p>
      <w:pPr>
        <w:rPr>
          <w:rFonts w:ascii="宋体" w:hAnsi="宋体"/>
          <w:sz w:val="24"/>
        </w:rPr>
      </w:pPr>
    </w:p>
    <w:p>
      <w:pPr>
        <w:spacing w:line="480" w:lineRule="auto"/>
        <w:rPr>
          <w:rFonts w:ascii="宋体" w:hAnsi="宋体"/>
          <w:sz w:val="24"/>
          <w:u w:val="single"/>
        </w:rPr>
      </w:pPr>
      <w:r>
        <w:rPr>
          <w:rFonts w:hint="eastAsia" w:ascii="宋体" w:hAnsi="宋体"/>
          <w:sz w:val="24"/>
          <w:u w:val="single"/>
        </w:rPr>
        <w:t xml:space="preserve">                         </w:t>
      </w:r>
    </w:p>
    <w:p>
      <w:pPr>
        <w:spacing w:line="480" w:lineRule="auto"/>
        <w:rPr>
          <w:rFonts w:ascii="宋体" w:hAnsi="宋体"/>
          <w:b/>
          <w:bCs/>
          <w:sz w:val="24"/>
          <w:u w:val="single"/>
        </w:rPr>
      </w:pPr>
      <w:r>
        <w:rPr>
          <w:rFonts w:hint="eastAsia" w:ascii="宋体" w:hAnsi="宋体"/>
          <w:sz w:val="24"/>
        </w:rPr>
        <w:t>一、项目名称：</w:t>
      </w:r>
      <w:r>
        <w:rPr>
          <w:rFonts w:hint="eastAsia" w:ascii="宋体" w:hAnsi="宋体"/>
          <w:sz w:val="24"/>
          <w:u w:val="single"/>
        </w:rPr>
        <w:t xml:space="preserve">                                  </w:t>
      </w:r>
    </w:p>
    <w:p>
      <w:pPr>
        <w:pStyle w:val="3"/>
        <w:spacing w:line="480" w:lineRule="auto"/>
        <w:ind w:firstLine="0"/>
        <w:rPr>
          <w:rFonts w:ascii="宋体" w:hAnsi="宋体"/>
        </w:rPr>
      </w:pPr>
      <w:r>
        <w:rPr>
          <w:rFonts w:hint="eastAsia" w:ascii="宋体" w:hAnsi="宋体"/>
        </w:rPr>
        <w:t>二、我单位将遵照《中华人民共和国政府采购法》及《中华人民共和国招标投标法》等有关规定，并根据该项目招标文件的规定，经考察现场和研究招标文件后，</w:t>
      </w:r>
      <w:r>
        <w:rPr>
          <w:rFonts w:hint="eastAsia" w:ascii="宋体" w:hAnsi="宋体"/>
          <w:b/>
        </w:rPr>
        <w:t>愿以人民币/大写</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hint="eastAsia" w:ascii="宋体" w:hAnsi="宋体"/>
          <w:b/>
        </w:rPr>
        <w:t>小写</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rPr>
        <w:t>的投标总价，</w:t>
      </w:r>
      <w:r>
        <w:rPr>
          <w:rFonts w:hint="eastAsia" w:ascii="宋体" w:hAnsi="宋体"/>
        </w:rPr>
        <w:t>按招标文件的要求承包本次招标范围内的全部工程。</w:t>
      </w:r>
    </w:p>
    <w:p>
      <w:pPr>
        <w:spacing w:line="480" w:lineRule="auto"/>
        <w:rPr>
          <w:rFonts w:ascii="宋体" w:hAnsi="宋体" w:cstheme="minorBidi"/>
          <w:sz w:val="24"/>
        </w:rPr>
      </w:pPr>
      <w:r>
        <w:rPr>
          <w:rFonts w:ascii="宋体" w:hAnsi="宋体" w:cstheme="minorBidi"/>
          <w:sz w:val="24"/>
        </w:rPr>
        <w:t>备注</w:t>
      </w:r>
      <w:r>
        <w:rPr>
          <w:rFonts w:hint="eastAsia" w:ascii="宋体" w:hAnsi="宋体" w:cstheme="minorBidi"/>
          <w:sz w:val="24"/>
        </w:rPr>
        <w:t>：报价中包含人工费、材料费、机械费、管理费、利润、税金、规费、风险费以及完成相应工作内容的措施项目费、安全及防护费用等所有的费用。</w:t>
      </w:r>
    </w:p>
    <w:p>
      <w:pPr>
        <w:pStyle w:val="3"/>
        <w:spacing w:line="420" w:lineRule="exact"/>
        <w:ind w:firstLine="0"/>
        <w:rPr>
          <w:rFonts w:ascii="宋体" w:hAnsi="宋体"/>
        </w:rPr>
      </w:pPr>
    </w:p>
    <w:p>
      <w:pPr>
        <w:spacing w:line="420" w:lineRule="exact"/>
        <w:ind w:firstLine="602" w:firstLineChars="250"/>
        <w:rPr>
          <w:rFonts w:ascii="宋体" w:hAnsi="宋体"/>
          <w:b/>
          <w:sz w:val="24"/>
          <w:u w:val="single"/>
        </w:rPr>
      </w:pPr>
    </w:p>
    <w:p>
      <w:pPr>
        <w:spacing w:line="420" w:lineRule="exact"/>
        <w:ind w:firstLine="600" w:firstLineChars="250"/>
        <w:rPr>
          <w:rFonts w:ascii="宋体" w:hAnsi="宋体"/>
          <w:sz w:val="24"/>
        </w:rPr>
      </w:pPr>
    </w:p>
    <w:p>
      <w:pPr>
        <w:spacing w:line="420" w:lineRule="exact"/>
        <w:ind w:firstLine="600" w:firstLineChars="250"/>
        <w:rPr>
          <w:rFonts w:ascii="宋体" w:hAnsi="宋体"/>
          <w:sz w:val="24"/>
        </w:rPr>
      </w:pPr>
    </w:p>
    <w:p>
      <w:pPr>
        <w:pStyle w:val="3"/>
        <w:spacing w:line="420" w:lineRule="exact"/>
        <w:ind w:firstLine="0"/>
        <w:rPr>
          <w:rFonts w:ascii="宋体" w:hAnsi="宋体"/>
          <w:u w:val="single"/>
        </w:rPr>
      </w:pPr>
      <w:r>
        <w:rPr>
          <w:rFonts w:hint="eastAsia" w:ascii="宋体" w:hAnsi="宋体"/>
        </w:rPr>
        <w:t>投   标   人(加盖公章)：</w:t>
      </w:r>
      <w:r>
        <w:rPr>
          <w:rFonts w:hint="eastAsia" w:ascii="宋体" w:hAnsi="宋体"/>
          <w:u w:val="single"/>
        </w:rPr>
        <w:t xml:space="preserve">                                   </w:t>
      </w:r>
    </w:p>
    <w:p>
      <w:pPr>
        <w:pStyle w:val="3"/>
        <w:spacing w:line="420" w:lineRule="exact"/>
        <w:ind w:firstLine="0"/>
        <w:rPr>
          <w:rFonts w:ascii="宋体" w:hAnsi="宋体"/>
        </w:rPr>
      </w:pPr>
    </w:p>
    <w:p>
      <w:pPr>
        <w:pStyle w:val="3"/>
        <w:spacing w:line="420" w:lineRule="exact"/>
        <w:ind w:firstLine="0"/>
        <w:rPr>
          <w:rFonts w:ascii="宋体" w:hAnsi="宋体"/>
        </w:rPr>
      </w:pPr>
      <w:r>
        <w:rPr>
          <w:rFonts w:hint="eastAsia" w:ascii="宋体" w:hAnsi="宋体"/>
        </w:rPr>
        <w:t>法定代表人(签字或盖章)：</w:t>
      </w:r>
      <w:r>
        <w:rPr>
          <w:rFonts w:hint="eastAsia" w:ascii="宋体" w:hAnsi="宋体"/>
          <w:u w:val="single"/>
        </w:rPr>
        <w:t xml:space="preserve">                                   </w:t>
      </w:r>
      <w:r>
        <w:rPr>
          <w:rFonts w:hint="eastAsia" w:ascii="宋体" w:hAnsi="宋体"/>
        </w:rPr>
        <w:t xml:space="preserve">      </w:t>
      </w:r>
    </w:p>
    <w:p>
      <w:pPr>
        <w:pStyle w:val="3"/>
        <w:spacing w:line="420" w:lineRule="exact"/>
        <w:ind w:firstLine="0"/>
        <w:rPr>
          <w:rFonts w:ascii="宋体" w:hAnsi="宋体"/>
        </w:rPr>
      </w:pPr>
    </w:p>
    <w:p>
      <w:pPr>
        <w:pStyle w:val="3"/>
        <w:spacing w:line="420" w:lineRule="exact"/>
        <w:ind w:firstLine="0"/>
        <w:jc w:val="right"/>
        <w:rPr>
          <w:rFonts w:ascii="宋体" w:hAnsi="宋体"/>
        </w:rPr>
      </w:pPr>
    </w:p>
    <w:p>
      <w:pPr>
        <w:pStyle w:val="3"/>
        <w:spacing w:line="420" w:lineRule="exact"/>
        <w:ind w:firstLine="0"/>
        <w:jc w:val="right"/>
        <w:rPr>
          <w:rFonts w:ascii="宋体" w:hAnsi="宋体"/>
        </w:rPr>
      </w:pPr>
    </w:p>
    <w:p>
      <w:pPr>
        <w:spacing w:line="420" w:lineRule="exact"/>
        <w:ind w:firstLine="3120" w:firstLineChars="1300"/>
        <w:jc w:val="right"/>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8"/>
        <w:spacing w:line="225" w:lineRule="atLeast"/>
        <w:jc w:val="both"/>
        <w:rPr>
          <w:b/>
          <w:highlight w:val="yellow"/>
        </w:rPr>
      </w:pPr>
    </w:p>
    <w:p>
      <w:pPr>
        <w:pStyle w:val="8"/>
        <w:spacing w:line="225" w:lineRule="atLeast"/>
        <w:jc w:val="both"/>
        <w:rPr>
          <w:b/>
          <w:highlight w:val="yellow"/>
        </w:rPr>
      </w:pPr>
    </w:p>
    <w:p>
      <w:pPr>
        <w:pStyle w:val="8"/>
        <w:spacing w:line="225" w:lineRule="atLeast"/>
        <w:jc w:val="both"/>
        <w:rPr>
          <w:b/>
          <w:highlight w:val="yellow"/>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tabs>
          <w:tab w:val="left" w:pos="5140"/>
          <w:tab w:val="left" w:pos="5860"/>
        </w:tabs>
        <w:autoSpaceDE w:val="0"/>
        <w:autoSpaceDN w:val="0"/>
        <w:adjustRightInd w:val="0"/>
        <w:spacing w:before="53"/>
        <w:ind w:left="103" w:leftChars="49" w:right="-20" w:firstLine="480" w:firstLineChars="200"/>
        <w:jc w:val="left"/>
        <w:rPr>
          <w:rFonts w:ascii="宋体" w:hAnsi="宋体" w:cs="SimSun-ExtB"/>
          <w:kern w:val="0"/>
          <w:sz w:val="24"/>
        </w:rPr>
      </w:pPr>
    </w:p>
    <w:p>
      <w:pPr>
        <w:spacing w:line="480" w:lineRule="exact"/>
        <w:ind w:firstLine="1608" w:firstLineChars="600"/>
        <w:rPr>
          <w:rFonts w:ascii="宋体" w:hAnsi="宋体" w:cs="宋体"/>
          <w:b/>
          <w:sz w:val="24"/>
        </w:rPr>
      </w:pPr>
      <w:r>
        <w:rPr>
          <w:rFonts w:hint="eastAsia" w:ascii="宋体" w:hAnsi="宋体" w:cs="宋体"/>
          <w:spacing w:val="-6"/>
          <w:sz w:val="28"/>
          <w:szCs w:val="28"/>
        </w:rPr>
        <w:t>二、</w:t>
      </w:r>
      <w:r>
        <w:rPr>
          <w:rFonts w:hint="eastAsia" w:ascii="宋体" w:hAnsi="宋体" w:cs="宋体"/>
          <w:b/>
          <w:sz w:val="24"/>
        </w:rPr>
        <w:t>计划投入的主要施工机械设备表</w:t>
      </w:r>
    </w:p>
    <w:p>
      <w:pPr>
        <w:spacing w:line="480" w:lineRule="exact"/>
        <w:ind w:firstLine="1446" w:firstLineChars="600"/>
        <w:rPr>
          <w:rFonts w:ascii="宋体" w:hAnsi="宋体" w:cs="宋体"/>
          <w:b/>
          <w:sz w:val="24"/>
        </w:rPr>
      </w:pPr>
    </w:p>
    <w:p>
      <w:pPr>
        <w:tabs>
          <w:tab w:val="left" w:pos="993"/>
        </w:tabs>
        <w:spacing w:line="560" w:lineRule="exact"/>
        <w:rPr>
          <w:rFonts w:ascii="宋体" w:hAnsi="宋体" w:cs="宋体"/>
          <w:color w:val="000000"/>
          <w:sz w:val="24"/>
          <w:u w:val="single"/>
        </w:rPr>
      </w:pPr>
      <w:r>
        <w:rPr>
          <w:rFonts w:hint="eastAsia" w:ascii="宋体" w:hAnsi="宋体" w:cs="宋体"/>
          <w:color w:val="000000"/>
          <w:sz w:val="24"/>
        </w:rPr>
        <w:t>投标单位名称</w:t>
      </w:r>
      <w:r>
        <w:rPr>
          <w:rFonts w:hint="eastAsia" w:ascii="宋体" w:hAnsi="宋体" w:cs="宋体"/>
          <w:color w:val="000000"/>
          <w:sz w:val="24"/>
          <w:u w:val="single"/>
        </w:rPr>
        <w:t xml:space="preserve">                                       </w:t>
      </w:r>
    </w:p>
    <w:p>
      <w:pPr>
        <w:spacing w:line="480" w:lineRule="exact"/>
        <w:rPr>
          <w:rFonts w:ascii="宋体" w:hAnsi="宋体" w:cs="宋体"/>
          <w:b/>
          <w:sz w:val="24"/>
        </w:rPr>
      </w:pPr>
    </w:p>
    <w:tbl>
      <w:tblPr>
        <w:tblStyle w:val="9"/>
        <w:tblW w:w="9322" w:type="dxa"/>
        <w:tblInd w:w="0" w:type="dxa"/>
        <w:tblLayout w:type="fixed"/>
        <w:tblCellMar>
          <w:top w:w="0" w:type="dxa"/>
          <w:left w:w="108" w:type="dxa"/>
          <w:bottom w:w="0" w:type="dxa"/>
          <w:right w:w="108" w:type="dxa"/>
        </w:tblCellMar>
      </w:tblPr>
      <w:tblGrid>
        <w:gridCol w:w="817"/>
        <w:gridCol w:w="1843"/>
        <w:gridCol w:w="848"/>
        <w:gridCol w:w="700"/>
        <w:gridCol w:w="1003"/>
        <w:gridCol w:w="993"/>
        <w:gridCol w:w="1275"/>
        <w:gridCol w:w="993"/>
        <w:gridCol w:w="850"/>
      </w:tblGrid>
      <w:tr>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序号</w:t>
            </w: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机械设备名称</w:t>
            </w: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型号规格</w:t>
            </w: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数量</w:t>
            </w: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国 别</w:t>
            </w:r>
          </w:p>
          <w:p>
            <w:pPr>
              <w:spacing w:line="360" w:lineRule="auto"/>
              <w:ind w:firstLine="120" w:firstLineChars="50"/>
              <w:rPr>
                <w:rFonts w:ascii="宋体" w:hAnsi="宋体" w:cs="宋体"/>
                <w:sz w:val="24"/>
              </w:rPr>
            </w:pPr>
            <w:r>
              <w:rPr>
                <w:rFonts w:ascii="宋体" w:hAnsi="宋体" w:cs="宋体"/>
                <w:sz w:val="24"/>
              </w:rPr>
              <w:t>产 地</w:t>
            </w: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制 造</w:t>
            </w:r>
          </w:p>
          <w:p>
            <w:pPr>
              <w:spacing w:line="360" w:lineRule="auto"/>
              <w:ind w:firstLine="120" w:firstLineChars="50"/>
              <w:rPr>
                <w:rFonts w:ascii="宋体" w:hAnsi="宋体" w:cs="宋体"/>
                <w:sz w:val="24"/>
              </w:rPr>
            </w:pPr>
            <w:r>
              <w:rPr>
                <w:rFonts w:ascii="宋体" w:hAnsi="宋体" w:cs="宋体"/>
                <w:sz w:val="24"/>
              </w:rPr>
              <w:t>年 份</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额定功率(KW)</w:t>
            </w: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生产能力(MH)</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r>
              <w:rPr>
                <w:rFonts w:ascii="宋体" w:hAnsi="宋体" w:cs="宋体"/>
                <w:sz w:val="24"/>
              </w:rPr>
              <w:t>备注</w:t>
            </w: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r>
        <w:tblPrEx>
          <w:tblCellMar>
            <w:top w:w="0" w:type="dxa"/>
            <w:left w:w="108" w:type="dxa"/>
            <w:bottom w:w="0" w:type="dxa"/>
            <w:right w:w="108" w:type="dxa"/>
          </w:tblCellMar>
        </w:tblPrEx>
        <w:trPr>
          <w:trHeight w:val="510" w:hRule="atLeast"/>
        </w:trPr>
        <w:tc>
          <w:tcPr>
            <w:tcW w:w="817"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48"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70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00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ind w:firstLine="120" w:firstLineChars="50"/>
              <w:rPr>
                <w:rFonts w:ascii="宋体" w:hAnsi="宋体" w:cs="宋体"/>
                <w:sz w:val="24"/>
              </w:rPr>
            </w:pPr>
          </w:p>
        </w:tc>
      </w:tr>
    </w:tbl>
    <w:p>
      <w:pPr>
        <w:spacing w:line="360" w:lineRule="auto"/>
        <w:ind w:firstLine="560" w:firstLineChars="200"/>
        <w:jc w:val="left"/>
        <w:rPr>
          <w:rFonts w:ascii="宋体" w:hAnsi="宋体"/>
          <w:sz w:val="28"/>
          <w:szCs w:val="28"/>
        </w:rPr>
      </w:pPr>
    </w:p>
    <w:p>
      <w:pPr>
        <w:spacing w:line="360" w:lineRule="auto"/>
        <w:ind w:firstLine="480" w:firstLineChars="200"/>
        <w:jc w:val="left"/>
        <w:rPr>
          <w:rFonts w:ascii="宋体" w:hAnsi="宋体"/>
          <w:sz w:val="24"/>
        </w:rPr>
      </w:pPr>
    </w:p>
    <w:p>
      <w:pPr>
        <w:widowControl/>
        <w:tabs>
          <w:tab w:val="left" w:pos="0"/>
          <w:tab w:val="left" w:pos="993"/>
          <w:tab w:val="left" w:pos="1135"/>
        </w:tabs>
        <w:adjustRightInd w:val="0"/>
        <w:snapToGrid w:val="0"/>
        <w:spacing w:line="480" w:lineRule="exact"/>
        <w:ind w:firstLine="480" w:firstLineChars="200"/>
        <w:jc w:val="left"/>
        <w:rPr>
          <w:rFonts w:ascii="宋体" w:hAnsi="宋体"/>
          <w:bCs/>
          <w:color w:val="000000"/>
          <w:sz w:val="24"/>
        </w:rPr>
      </w:pPr>
    </w:p>
    <w:p>
      <w:pPr>
        <w:pStyle w:val="16"/>
        <w:spacing w:line="500" w:lineRule="atLeast"/>
        <w:ind w:firstLine="5280" w:firstLineChars="2200"/>
        <w:jc w:val="both"/>
        <w:rPr>
          <w:kern w:val="2"/>
        </w:rPr>
      </w:pPr>
      <w:r>
        <w:rPr>
          <w:rFonts w:hint="eastAsia"/>
          <w:kern w:val="2"/>
        </w:rPr>
        <w:t>投标人</w:t>
      </w:r>
      <w:r>
        <w:rPr>
          <w:rFonts w:hint="eastAsia"/>
          <w:spacing w:val="-6"/>
          <w:kern w:val="2"/>
        </w:rPr>
        <w:t>：</w:t>
      </w:r>
      <w:r>
        <w:rPr>
          <w:rFonts w:hint="eastAsia"/>
          <w:kern w:val="2"/>
        </w:rPr>
        <w:t>（盖单位章）</w:t>
      </w:r>
    </w:p>
    <w:p>
      <w:pPr>
        <w:spacing w:line="360" w:lineRule="auto"/>
        <w:ind w:firstLine="480" w:firstLineChars="200"/>
        <w:rPr>
          <w:sz w:val="24"/>
        </w:rPr>
      </w:pPr>
    </w:p>
    <w:p>
      <w:pPr>
        <w:pStyle w:val="3"/>
        <w:spacing w:line="360" w:lineRule="auto"/>
        <w:ind w:firstLine="0"/>
        <w:jc w:val="right"/>
        <w:rPr>
          <w:rFonts w:ascii="宋体" w:hAns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
    <w:p/>
    <w:p/>
    <w:p/>
    <w:p/>
    <w:p/>
    <w:p>
      <w:pPr>
        <w:rPr>
          <w:rFonts w:asciiTheme="minorEastAsia" w:hAnsiTheme="minorEastAsia" w:eastAsiaTheme="minorEastAsia"/>
          <w:sz w:val="28"/>
          <w:szCs w:val="28"/>
        </w:rPr>
      </w:pPr>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Light">
    <w:altName w:val="Microsoft JhengHei"/>
    <w:panose1 w:val="00000000000000000000"/>
    <w:charset w:val="88"/>
    <w:family w:val="swiss"/>
    <w:pitch w:val="default"/>
    <w:sig w:usb0="00000000" w:usb1="00000000" w:usb2="00000016" w:usb3="00000000" w:csb0="00100009"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b/>
        <w:lang w:val="zh-CN"/>
      </w:rPr>
      <w:t>10</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248D4"/>
    <w:multiLevelType w:val="singleLevel"/>
    <w:tmpl w:val="00D248D4"/>
    <w:lvl w:ilvl="0" w:tentative="0">
      <w:start w:val="7"/>
      <w:numFmt w:val="decimal"/>
      <w:suff w:val="nothing"/>
      <w:lvlText w:val="%1、"/>
      <w:lvlJc w:val="left"/>
    </w:lvl>
  </w:abstractNum>
  <w:abstractNum w:abstractNumId="1">
    <w:nsid w:val="019C5EAF"/>
    <w:multiLevelType w:val="multilevel"/>
    <w:tmpl w:val="019C5EA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3A00B5C"/>
    <w:multiLevelType w:val="multilevel"/>
    <w:tmpl w:val="43A00B5C"/>
    <w:lvl w:ilvl="0" w:tentative="0">
      <w:start w:val="1"/>
      <w:numFmt w:val="decimal"/>
      <w:lvlText w:val="%1、"/>
      <w:lvlJc w:val="left"/>
      <w:pPr>
        <w:ind w:left="50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iZGQyZWQwOWQ4ZmJkY2RhNzRmMGI5NzE3NmU4ZTAifQ=="/>
  </w:docVars>
  <w:rsids>
    <w:rsidRoot w:val="004A7E00"/>
    <w:rsid w:val="0000001A"/>
    <w:rsid w:val="00000206"/>
    <w:rsid w:val="00000C7D"/>
    <w:rsid w:val="000015F7"/>
    <w:rsid w:val="00001B79"/>
    <w:rsid w:val="00003688"/>
    <w:rsid w:val="00005D02"/>
    <w:rsid w:val="00005E0D"/>
    <w:rsid w:val="00007277"/>
    <w:rsid w:val="0001305C"/>
    <w:rsid w:val="00013A8A"/>
    <w:rsid w:val="00014962"/>
    <w:rsid w:val="00016469"/>
    <w:rsid w:val="00016580"/>
    <w:rsid w:val="000167BE"/>
    <w:rsid w:val="00020215"/>
    <w:rsid w:val="0002075C"/>
    <w:rsid w:val="00022CA2"/>
    <w:rsid w:val="0002469F"/>
    <w:rsid w:val="00025540"/>
    <w:rsid w:val="000279C1"/>
    <w:rsid w:val="000279E0"/>
    <w:rsid w:val="0003140D"/>
    <w:rsid w:val="00031765"/>
    <w:rsid w:val="000327BC"/>
    <w:rsid w:val="000334DC"/>
    <w:rsid w:val="00035436"/>
    <w:rsid w:val="00036B0B"/>
    <w:rsid w:val="00041BFB"/>
    <w:rsid w:val="00041DBF"/>
    <w:rsid w:val="000445CF"/>
    <w:rsid w:val="00045704"/>
    <w:rsid w:val="0004620E"/>
    <w:rsid w:val="000467E3"/>
    <w:rsid w:val="00047493"/>
    <w:rsid w:val="00051883"/>
    <w:rsid w:val="00053B7A"/>
    <w:rsid w:val="00054A94"/>
    <w:rsid w:val="0005537E"/>
    <w:rsid w:val="00055654"/>
    <w:rsid w:val="000609B0"/>
    <w:rsid w:val="00062279"/>
    <w:rsid w:val="00062314"/>
    <w:rsid w:val="00063261"/>
    <w:rsid w:val="00065469"/>
    <w:rsid w:val="00065591"/>
    <w:rsid w:val="00065EE5"/>
    <w:rsid w:val="000675E1"/>
    <w:rsid w:val="00067D67"/>
    <w:rsid w:val="000704AF"/>
    <w:rsid w:val="000711F9"/>
    <w:rsid w:val="000747B6"/>
    <w:rsid w:val="00076354"/>
    <w:rsid w:val="0007709B"/>
    <w:rsid w:val="00077F4E"/>
    <w:rsid w:val="000800E0"/>
    <w:rsid w:val="00081BC6"/>
    <w:rsid w:val="00082B8D"/>
    <w:rsid w:val="0008314F"/>
    <w:rsid w:val="000833C3"/>
    <w:rsid w:val="00085338"/>
    <w:rsid w:val="0008553B"/>
    <w:rsid w:val="00085669"/>
    <w:rsid w:val="00086606"/>
    <w:rsid w:val="00090771"/>
    <w:rsid w:val="00091636"/>
    <w:rsid w:val="00092A82"/>
    <w:rsid w:val="00094AF4"/>
    <w:rsid w:val="00094B66"/>
    <w:rsid w:val="00095C6A"/>
    <w:rsid w:val="00096BCC"/>
    <w:rsid w:val="00097861"/>
    <w:rsid w:val="000A1939"/>
    <w:rsid w:val="000A2588"/>
    <w:rsid w:val="000A71A5"/>
    <w:rsid w:val="000A72E7"/>
    <w:rsid w:val="000A7A09"/>
    <w:rsid w:val="000B01E9"/>
    <w:rsid w:val="000B0A0F"/>
    <w:rsid w:val="000B10BB"/>
    <w:rsid w:val="000B2592"/>
    <w:rsid w:val="000B3AF5"/>
    <w:rsid w:val="000B4E94"/>
    <w:rsid w:val="000B6709"/>
    <w:rsid w:val="000B756E"/>
    <w:rsid w:val="000B7E7C"/>
    <w:rsid w:val="000C3CBB"/>
    <w:rsid w:val="000C451F"/>
    <w:rsid w:val="000C48E5"/>
    <w:rsid w:val="000C4A92"/>
    <w:rsid w:val="000C5755"/>
    <w:rsid w:val="000C5B3D"/>
    <w:rsid w:val="000C65A6"/>
    <w:rsid w:val="000C6FC4"/>
    <w:rsid w:val="000D01AF"/>
    <w:rsid w:val="000D211F"/>
    <w:rsid w:val="000D29BA"/>
    <w:rsid w:val="000D3847"/>
    <w:rsid w:val="000D7188"/>
    <w:rsid w:val="000D71F3"/>
    <w:rsid w:val="000D7F3E"/>
    <w:rsid w:val="000E0167"/>
    <w:rsid w:val="000E06C3"/>
    <w:rsid w:val="000E3514"/>
    <w:rsid w:val="000E449D"/>
    <w:rsid w:val="000E44BA"/>
    <w:rsid w:val="000E56E0"/>
    <w:rsid w:val="000F02FB"/>
    <w:rsid w:val="000F0677"/>
    <w:rsid w:val="000F07D0"/>
    <w:rsid w:val="000F2790"/>
    <w:rsid w:val="000F4224"/>
    <w:rsid w:val="000F452E"/>
    <w:rsid w:val="000F5867"/>
    <w:rsid w:val="000F5B6F"/>
    <w:rsid w:val="000F62FF"/>
    <w:rsid w:val="000F6A06"/>
    <w:rsid w:val="000F758E"/>
    <w:rsid w:val="000F7D89"/>
    <w:rsid w:val="0010030B"/>
    <w:rsid w:val="00100EED"/>
    <w:rsid w:val="001024E4"/>
    <w:rsid w:val="00102D1F"/>
    <w:rsid w:val="00102DBA"/>
    <w:rsid w:val="00103CCA"/>
    <w:rsid w:val="00103D97"/>
    <w:rsid w:val="00104A15"/>
    <w:rsid w:val="00105C35"/>
    <w:rsid w:val="00105EEC"/>
    <w:rsid w:val="00106878"/>
    <w:rsid w:val="00106A1D"/>
    <w:rsid w:val="0011180C"/>
    <w:rsid w:val="00111A0A"/>
    <w:rsid w:val="001131C3"/>
    <w:rsid w:val="00114340"/>
    <w:rsid w:val="00115D90"/>
    <w:rsid w:val="00117572"/>
    <w:rsid w:val="001178BB"/>
    <w:rsid w:val="0012097F"/>
    <w:rsid w:val="00120DCD"/>
    <w:rsid w:val="001222EA"/>
    <w:rsid w:val="001230ED"/>
    <w:rsid w:val="00123A56"/>
    <w:rsid w:val="00123A63"/>
    <w:rsid w:val="00123D3A"/>
    <w:rsid w:val="00123FFD"/>
    <w:rsid w:val="00124C2A"/>
    <w:rsid w:val="00124F4D"/>
    <w:rsid w:val="001251E2"/>
    <w:rsid w:val="00127760"/>
    <w:rsid w:val="00131710"/>
    <w:rsid w:val="001324FB"/>
    <w:rsid w:val="001331F5"/>
    <w:rsid w:val="00133EDF"/>
    <w:rsid w:val="001360CD"/>
    <w:rsid w:val="001373DB"/>
    <w:rsid w:val="001374D8"/>
    <w:rsid w:val="00137CF6"/>
    <w:rsid w:val="001408D1"/>
    <w:rsid w:val="00140999"/>
    <w:rsid w:val="00140EFD"/>
    <w:rsid w:val="00142B5C"/>
    <w:rsid w:val="001461F6"/>
    <w:rsid w:val="00146771"/>
    <w:rsid w:val="00147882"/>
    <w:rsid w:val="00147C6E"/>
    <w:rsid w:val="00147CC8"/>
    <w:rsid w:val="00150953"/>
    <w:rsid w:val="00150E0F"/>
    <w:rsid w:val="001527CE"/>
    <w:rsid w:val="00152A36"/>
    <w:rsid w:val="001557C8"/>
    <w:rsid w:val="00155F57"/>
    <w:rsid w:val="00156CF9"/>
    <w:rsid w:val="00157DC3"/>
    <w:rsid w:val="001628AF"/>
    <w:rsid w:val="001642C8"/>
    <w:rsid w:val="00166A8E"/>
    <w:rsid w:val="00167891"/>
    <w:rsid w:val="001731C0"/>
    <w:rsid w:val="00175742"/>
    <w:rsid w:val="00180666"/>
    <w:rsid w:val="001811A3"/>
    <w:rsid w:val="001849D5"/>
    <w:rsid w:val="00186C27"/>
    <w:rsid w:val="00187BD6"/>
    <w:rsid w:val="0019019C"/>
    <w:rsid w:val="00192FD8"/>
    <w:rsid w:val="00195B95"/>
    <w:rsid w:val="00195FE8"/>
    <w:rsid w:val="00196998"/>
    <w:rsid w:val="0019704F"/>
    <w:rsid w:val="00197561"/>
    <w:rsid w:val="001A05A5"/>
    <w:rsid w:val="001A1C0C"/>
    <w:rsid w:val="001A2393"/>
    <w:rsid w:val="001A27F5"/>
    <w:rsid w:val="001A2988"/>
    <w:rsid w:val="001A31FF"/>
    <w:rsid w:val="001A4959"/>
    <w:rsid w:val="001A5D2C"/>
    <w:rsid w:val="001A70F3"/>
    <w:rsid w:val="001B07EB"/>
    <w:rsid w:val="001B15E1"/>
    <w:rsid w:val="001B2C1D"/>
    <w:rsid w:val="001B53E6"/>
    <w:rsid w:val="001C1857"/>
    <w:rsid w:val="001C1C60"/>
    <w:rsid w:val="001C2A2B"/>
    <w:rsid w:val="001C39F4"/>
    <w:rsid w:val="001C3BDA"/>
    <w:rsid w:val="001C3FCF"/>
    <w:rsid w:val="001C4EB9"/>
    <w:rsid w:val="001C55B1"/>
    <w:rsid w:val="001C5F3D"/>
    <w:rsid w:val="001C7833"/>
    <w:rsid w:val="001D1462"/>
    <w:rsid w:val="001D175B"/>
    <w:rsid w:val="001D1EEC"/>
    <w:rsid w:val="001D2576"/>
    <w:rsid w:val="001D27AB"/>
    <w:rsid w:val="001D2AF7"/>
    <w:rsid w:val="001D35EF"/>
    <w:rsid w:val="001D3AC2"/>
    <w:rsid w:val="001D4FED"/>
    <w:rsid w:val="001D7D52"/>
    <w:rsid w:val="001E0E67"/>
    <w:rsid w:val="001E203D"/>
    <w:rsid w:val="001E4B3A"/>
    <w:rsid w:val="001E6BC4"/>
    <w:rsid w:val="001F0D53"/>
    <w:rsid w:val="001F102F"/>
    <w:rsid w:val="001F34DE"/>
    <w:rsid w:val="001F36FF"/>
    <w:rsid w:val="001F613C"/>
    <w:rsid w:val="001F67DF"/>
    <w:rsid w:val="001F6A6E"/>
    <w:rsid w:val="001F6FFB"/>
    <w:rsid w:val="0020135C"/>
    <w:rsid w:val="00201439"/>
    <w:rsid w:val="00201DD0"/>
    <w:rsid w:val="00202D7A"/>
    <w:rsid w:val="002044D4"/>
    <w:rsid w:val="002067DF"/>
    <w:rsid w:val="00210E39"/>
    <w:rsid w:val="00211EB0"/>
    <w:rsid w:val="00214BBA"/>
    <w:rsid w:val="002169B1"/>
    <w:rsid w:val="00220571"/>
    <w:rsid w:val="0022313F"/>
    <w:rsid w:val="00230BD4"/>
    <w:rsid w:val="00230EA4"/>
    <w:rsid w:val="0023165C"/>
    <w:rsid w:val="0023249D"/>
    <w:rsid w:val="00232882"/>
    <w:rsid w:val="0023341A"/>
    <w:rsid w:val="00234A83"/>
    <w:rsid w:val="002357FC"/>
    <w:rsid w:val="00236995"/>
    <w:rsid w:val="00236F5D"/>
    <w:rsid w:val="00237D1A"/>
    <w:rsid w:val="00237FB6"/>
    <w:rsid w:val="00240E89"/>
    <w:rsid w:val="0024247F"/>
    <w:rsid w:val="00244893"/>
    <w:rsid w:val="00245346"/>
    <w:rsid w:val="00246A30"/>
    <w:rsid w:val="00251287"/>
    <w:rsid w:val="00251DCB"/>
    <w:rsid w:val="00252EF5"/>
    <w:rsid w:val="002538FC"/>
    <w:rsid w:val="00254C60"/>
    <w:rsid w:val="00255B5E"/>
    <w:rsid w:val="00255C19"/>
    <w:rsid w:val="00262E8C"/>
    <w:rsid w:val="00263495"/>
    <w:rsid w:val="00263667"/>
    <w:rsid w:val="002653DB"/>
    <w:rsid w:val="002701C3"/>
    <w:rsid w:val="00270A99"/>
    <w:rsid w:val="002710D7"/>
    <w:rsid w:val="00271426"/>
    <w:rsid w:val="0027267D"/>
    <w:rsid w:val="00273AF1"/>
    <w:rsid w:val="00273FA5"/>
    <w:rsid w:val="002760A3"/>
    <w:rsid w:val="00276EE4"/>
    <w:rsid w:val="00277ADD"/>
    <w:rsid w:val="00280530"/>
    <w:rsid w:val="0028067B"/>
    <w:rsid w:val="002842ED"/>
    <w:rsid w:val="00291D34"/>
    <w:rsid w:val="00291FCC"/>
    <w:rsid w:val="002928F6"/>
    <w:rsid w:val="00292F58"/>
    <w:rsid w:val="002948EB"/>
    <w:rsid w:val="0029609A"/>
    <w:rsid w:val="00297F10"/>
    <w:rsid w:val="002A0333"/>
    <w:rsid w:val="002A053F"/>
    <w:rsid w:val="002A16C6"/>
    <w:rsid w:val="002A1D49"/>
    <w:rsid w:val="002A37E6"/>
    <w:rsid w:val="002A668F"/>
    <w:rsid w:val="002A6D68"/>
    <w:rsid w:val="002B061E"/>
    <w:rsid w:val="002B0663"/>
    <w:rsid w:val="002B180C"/>
    <w:rsid w:val="002B1D2A"/>
    <w:rsid w:val="002B2E45"/>
    <w:rsid w:val="002B402A"/>
    <w:rsid w:val="002B51D9"/>
    <w:rsid w:val="002B528A"/>
    <w:rsid w:val="002B5FFC"/>
    <w:rsid w:val="002B62C0"/>
    <w:rsid w:val="002B652A"/>
    <w:rsid w:val="002B6CB8"/>
    <w:rsid w:val="002C00B5"/>
    <w:rsid w:val="002C0869"/>
    <w:rsid w:val="002C1425"/>
    <w:rsid w:val="002C2FC4"/>
    <w:rsid w:val="002C3FCB"/>
    <w:rsid w:val="002C5547"/>
    <w:rsid w:val="002C59F7"/>
    <w:rsid w:val="002C6777"/>
    <w:rsid w:val="002C7792"/>
    <w:rsid w:val="002D6A2F"/>
    <w:rsid w:val="002D6DAC"/>
    <w:rsid w:val="002D6FEE"/>
    <w:rsid w:val="002E0209"/>
    <w:rsid w:val="002E08CC"/>
    <w:rsid w:val="002E133C"/>
    <w:rsid w:val="002E1930"/>
    <w:rsid w:val="002E364A"/>
    <w:rsid w:val="002E4995"/>
    <w:rsid w:val="002E5D60"/>
    <w:rsid w:val="002E60B6"/>
    <w:rsid w:val="002E61C4"/>
    <w:rsid w:val="002E7CBF"/>
    <w:rsid w:val="002F01DD"/>
    <w:rsid w:val="002F1E2D"/>
    <w:rsid w:val="002F3EB5"/>
    <w:rsid w:val="002F4BAF"/>
    <w:rsid w:val="00303442"/>
    <w:rsid w:val="0030372F"/>
    <w:rsid w:val="00306B7F"/>
    <w:rsid w:val="00310BEC"/>
    <w:rsid w:val="00311274"/>
    <w:rsid w:val="003120BB"/>
    <w:rsid w:val="00312550"/>
    <w:rsid w:val="00313183"/>
    <w:rsid w:val="003151D4"/>
    <w:rsid w:val="00315E6B"/>
    <w:rsid w:val="0031757B"/>
    <w:rsid w:val="003177CD"/>
    <w:rsid w:val="00322CF7"/>
    <w:rsid w:val="00322F87"/>
    <w:rsid w:val="003232DF"/>
    <w:rsid w:val="0032459F"/>
    <w:rsid w:val="00326214"/>
    <w:rsid w:val="00327D17"/>
    <w:rsid w:val="00327F75"/>
    <w:rsid w:val="003305A3"/>
    <w:rsid w:val="003307F3"/>
    <w:rsid w:val="00331764"/>
    <w:rsid w:val="00333D22"/>
    <w:rsid w:val="003351E6"/>
    <w:rsid w:val="00341BAC"/>
    <w:rsid w:val="003422C6"/>
    <w:rsid w:val="00342AB3"/>
    <w:rsid w:val="0034358C"/>
    <w:rsid w:val="00343818"/>
    <w:rsid w:val="00344C36"/>
    <w:rsid w:val="00344D70"/>
    <w:rsid w:val="003461A5"/>
    <w:rsid w:val="003475B0"/>
    <w:rsid w:val="003478B6"/>
    <w:rsid w:val="00352B75"/>
    <w:rsid w:val="00353C46"/>
    <w:rsid w:val="003541CD"/>
    <w:rsid w:val="00354277"/>
    <w:rsid w:val="00360B33"/>
    <w:rsid w:val="00360DD6"/>
    <w:rsid w:val="00361731"/>
    <w:rsid w:val="003629E3"/>
    <w:rsid w:val="00362C4D"/>
    <w:rsid w:val="0036317B"/>
    <w:rsid w:val="003635B0"/>
    <w:rsid w:val="003646BB"/>
    <w:rsid w:val="0036567D"/>
    <w:rsid w:val="003661A2"/>
    <w:rsid w:val="00366201"/>
    <w:rsid w:val="00366E77"/>
    <w:rsid w:val="00370660"/>
    <w:rsid w:val="00370D15"/>
    <w:rsid w:val="00370D92"/>
    <w:rsid w:val="00372C8B"/>
    <w:rsid w:val="003738C1"/>
    <w:rsid w:val="00373DC5"/>
    <w:rsid w:val="003741F9"/>
    <w:rsid w:val="003746D6"/>
    <w:rsid w:val="003746FA"/>
    <w:rsid w:val="00375159"/>
    <w:rsid w:val="00375897"/>
    <w:rsid w:val="00375B1D"/>
    <w:rsid w:val="003761F4"/>
    <w:rsid w:val="003767A5"/>
    <w:rsid w:val="003769ED"/>
    <w:rsid w:val="003771B6"/>
    <w:rsid w:val="00377DE9"/>
    <w:rsid w:val="00380312"/>
    <w:rsid w:val="00381D6B"/>
    <w:rsid w:val="00384CBC"/>
    <w:rsid w:val="003858FE"/>
    <w:rsid w:val="00386578"/>
    <w:rsid w:val="003956EF"/>
    <w:rsid w:val="003974D4"/>
    <w:rsid w:val="00397976"/>
    <w:rsid w:val="003A0902"/>
    <w:rsid w:val="003A0B1E"/>
    <w:rsid w:val="003A11FF"/>
    <w:rsid w:val="003A249D"/>
    <w:rsid w:val="003A472F"/>
    <w:rsid w:val="003A6783"/>
    <w:rsid w:val="003A6AE8"/>
    <w:rsid w:val="003B0FCF"/>
    <w:rsid w:val="003B1F9A"/>
    <w:rsid w:val="003B2AC4"/>
    <w:rsid w:val="003C0F88"/>
    <w:rsid w:val="003C3214"/>
    <w:rsid w:val="003C3C2F"/>
    <w:rsid w:val="003C4B33"/>
    <w:rsid w:val="003C4D1A"/>
    <w:rsid w:val="003C54D5"/>
    <w:rsid w:val="003C68E0"/>
    <w:rsid w:val="003D0650"/>
    <w:rsid w:val="003D0A5E"/>
    <w:rsid w:val="003D4989"/>
    <w:rsid w:val="003D58AE"/>
    <w:rsid w:val="003D6404"/>
    <w:rsid w:val="003D7151"/>
    <w:rsid w:val="003D7621"/>
    <w:rsid w:val="003D7F7E"/>
    <w:rsid w:val="003E0901"/>
    <w:rsid w:val="003E228E"/>
    <w:rsid w:val="003E244C"/>
    <w:rsid w:val="003E4112"/>
    <w:rsid w:val="003E4503"/>
    <w:rsid w:val="003E5A46"/>
    <w:rsid w:val="003E5CC4"/>
    <w:rsid w:val="003E7B8D"/>
    <w:rsid w:val="003F03C1"/>
    <w:rsid w:val="003F11CA"/>
    <w:rsid w:val="003F12CC"/>
    <w:rsid w:val="003F26B7"/>
    <w:rsid w:val="003F3335"/>
    <w:rsid w:val="003F63C3"/>
    <w:rsid w:val="003F6B2F"/>
    <w:rsid w:val="003F79F8"/>
    <w:rsid w:val="0040037E"/>
    <w:rsid w:val="00402D3D"/>
    <w:rsid w:val="004042C3"/>
    <w:rsid w:val="00404523"/>
    <w:rsid w:val="004047EB"/>
    <w:rsid w:val="00405932"/>
    <w:rsid w:val="004059BC"/>
    <w:rsid w:val="004102FE"/>
    <w:rsid w:val="004109C1"/>
    <w:rsid w:val="0041458E"/>
    <w:rsid w:val="00414AE5"/>
    <w:rsid w:val="0041611F"/>
    <w:rsid w:val="0041706E"/>
    <w:rsid w:val="0041711B"/>
    <w:rsid w:val="00417765"/>
    <w:rsid w:val="00417B82"/>
    <w:rsid w:val="00417E5E"/>
    <w:rsid w:val="0042008A"/>
    <w:rsid w:val="004202CC"/>
    <w:rsid w:val="00421674"/>
    <w:rsid w:val="00421A6F"/>
    <w:rsid w:val="0042334E"/>
    <w:rsid w:val="00423C09"/>
    <w:rsid w:val="00430A9A"/>
    <w:rsid w:val="00431FC7"/>
    <w:rsid w:val="00432264"/>
    <w:rsid w:val="00432C7D"/>
    <w:rsid w:val="00434F10"/>
    <w:rsid w:val="004361CB"/>
    <w:rsid w:val="004362A7"/>
    <w:rsid w:val="00442E9D"/>
    <w:rsid w:val="004430C0"/>
    <w:rsid w:val="00445907"/>
    <w:rsid w:val="00446E12"/>
    <w:rsid w:val="0045242F"/>
    <w:rsid w:val="00452AED"/>
    <w:rsid w:val="00453333"/>
    <w:rsid w:val="0045409A"/>
    <w:rsid w:val="00454C8D"/>
    <w:rsid w:val="00454D51"/>
    <w:rsid w:val="00455427"/>
    <w:rsid w:val="00456B88"/>
    <w:rsid w:val="004612CD"/>
    <w:rsid w:val="004625DE"/>
    <w:rsid w:val="0046293F"/>
    <w:rsid w:val="00462EF0"/>
    <w:rsid w:val="00463074"/>
    <w:rsid w:val="00463681"/>
    <w:rsid w:val="00464401"/>
    <w:rsid w:val="00465861"/>
    <w:rsid w:val="00470A18"/>
    <w:rsid w:val="00471FD1"/>
    <w:rsid w:val="00476E6F"/>
    <w:rsid w:val="004805CA"/>
    <w:rsid w:val="0048359A"/>
    <w:rsid w:val="00483D2F"/>
    <w:rsid w:val="00484A7B"/>
    <w:rsid w:val="00484A7F"/>
    <w:rsid w:val="004866C6"/>
    <w:rsid w:val="00486F54"/>
    <w:rsid w:val="00492F73"/>
    <w:rsid w:val="00494058"/>
    <w:rsid w:val="00497434"/>
    <w:rsid w:val="004A03FC"/>
    <w:rsid w:val="004A0C3A"/>
    <w:rsid w:val="004A140B"/>
    <w:rsid w:val="004A2A3A"/>
    <w:rsid w:val="004A33FD"/>
    <w:rsid w:val="004A4244"/>
    <w:rsid w:val="004A46AC"/>
    <w:rsid w:val="004A61C8"/>
    <w:rsid w:val="004A642E"/>
    <w:rsid w:val="004A68C0"/>
    <w:rsid w:val="004A695E"/>
    <w:rsid w:val="004A7E00"/>
    <w:rsid w:val="004B0223"/>
    <w:rsid w:val="004B187A"/>
    <w:rsid w:val="004B1AE0"/>
    <w:rsid w:val="004B1CB9"/>
    <w:rsid w:val="004B456B"/>
    <w:rsid w:val="004B47E9"/>
    <w:rsid w:val="004B4921"/>
    <w:rsid w:val="004B5484"/>
    <w:rsid w:val="004B5F98"/>
    <w:rsid w:val="004B7EA6"/>
    <w:rsid w:val="004C2E12"/>
    <w:rsid w:val="004C3DBA"/>
    <w:rsid w:val="004C3F47"/>
    <w:rsid w:val="004C66E2"/>
    <w:rsid w:val="004C7B75"/>
    <w:rsid w:val="004D3AAC"/>
    <w:rsid w:val="004D3FB3"/>
    <w:rsid w:val="004D4EEC"/>
    <w:rsid w:val="004D573B"/>
    <w:rsid w:val="004D6662"/>
    <w:rsid w:val="004D69A9"/>
    <w:rsid w:val="004D6B35"/>
    <w:rsid w:val="004E196B"/>
    <w:rsid w:val="004E2B63"/>
    <w:rsid w:val="004E3958"/>
    <w:rsid w:val="004E7B8A"/>
    <w:rsid w:val="004F02AD"/>
    <w:rsid w:val="004F2142"/>
    <w:rsid w:val="004F60D1"/>
    <w:rsid w:val="004F62E6"/>
    <w:rsid w:val="004F675E"/>
    <w:rsid w:val="004F737F"/>
    <w:rsid w:val="0050083B"/>
    <w:rsid w:val="00500FD2"/>
    <w:rsid w:val="00501376"/>
    <w:rsid w:val="00501D89"/>
    <w:rsid w:val="005020CA"/>
    <w:rsid w:val="00506402"/>
    <w:rsid w:val="00510DE8"/>
    <w:rsid w:val="0051141E"/>
    <w:rsid w:val="00511BD1"/>
    <w:rsid w:val="00512057"/>
    <w:rsid w:val="00512085"/>
    <w:rsid w:val="00512392"/>
    <w:rsid w:val="005133E7"/>
    <w:rsid w:val="00513C2C"/>
    <w:rsid w:val="00515655"/>
    <w:rsid w:val="00516155"/>
    <w:rsid w:val="00516186"/>
    <w:rsid w:val="00517391"/>
    <w:rsid w:val="00524B50"/>
    <w:rsid w:val="00525F97"/>
    <w:rsid w:val="00526F62"/>
    <w:rsid w:val="005274A0"/>
    <w:rsid w:val="00527D8A"/>
    <w:rsid w:val="005306A6"/>
    <w:rsid w:val="00530A5C"/>
    <w:rsid w:val="00530D51"/>
    <w:rsid w:val="00530FEF"/>
    <w:rsid w:val="00531DAF"/>
    <w:rsid w:val="00531F5F"/>
    <w:rsid w:val="005332B7"/>
    <w:rsid w:val="00533347"/>
    <w:rsid w:val="005334F1"/>
    <w:rsid w:val="00535835"/>
    <w:rsid w:val="005369C8"/>
    <w:rsid w:val="00540621"/>
    <w:rsid w:val="00541996"/>
    <w:rsid w:val="00541D10"/>
    <w:rsid w:val="00541F7B"/>
    <w:rsid w:val="0054237E"/>
    <w:rsid w:val="00542BBB"/>
    <w:rsid w:val="005443A0"/>
    <w:rsid w:val="00545040"/>
    <w:rsid w:val="005450D9"/>
    <w:rsid w:val="00546BEC"/>
    <w:rsid w:val="00546DE8"/>
    <w:rsid w:val="005472E4"/>
    <w:rsid w:val="00547545"/>
    <w:rsid w:val="005508A3"/>
    <w:rsid w:val="00550F73"/>
    <w:rsid w:val="00552253"/>
    <w:rsid w:val="005523A2"/>
    <w:rsid w:val="00553996"/>
    <w:rsid w:val="0055668F"/>
    <w:rsid w:val="00560552"/>
    <w:rsid w:val="005615F2"/>
    <w:rsid w:val="005628C9"/>
    <w:rsid w:val="00562F3A"/>
    <w:rsid w:val="0056416C"/>
    <w:rsid w:val="00565CB6"/>
    <w:rsid w:val="00570EEA"/>
    <w:rsid w:val="005729E1"/>
    <w:rsid w:val="00572DD7"/>
    <w:rsid w:val="00573436"/>
    <w:rsid w:val="00577453"/>
    <w:rsid w:val="005774DB"/>
    <w:rsid w:val="005776D6"/>
    <w:rsid w:val="005804CE"/>
    <w:rsid w:val="00582C5A"/>
    <w:rsid w:val="00582E31"/>
    <w:rsid w:val="00585111"/>
    <w:rsid w:val="005856A2"/>
    <w:rsid w:val="00585E1E"/>
    <w:rsid w:val="00586367"/>
    <w:rsid w:val="00586C87"/>
    <w:rsid w:val="00591672"/>
    <w:rsid w:val="0059501F"/>
    <w:rsid w:val="00595F21"/>
    <w:rsid w:val="00596CC5"/>
    <w:rsid w:val="0059734B"/>
    <w:rsid w:val="005A0FA9"/>
    <w:rsid w:val="005A1C2F"/>
    <w:rsid w:val="005A2CD9"/>
    <w:rsid w:val="005A3724"/>
    <w:rsid w:val="005A528A"/>
    <w:rsid w:val="005A7150"/>
    <w:rsid w:val="005A7D1B"/>
    <w:rsid w:val="005B1500"/>
    <w:rsid w:val="005B2AC0"/>
    <w:rsid w:val="005B329F"/>
    <w:rsid w:val="005B3788"/>
    <w:rsid w:val="005B389F"/>
    <w:rsid w:val="005B4167"/>
    <w:rsid w:val="005B521F"/>
    <w:rsid w:val="005B689D"/>
    <w:rsid w:val="005B7B3C"/>
    <w:rsid w:val="005C0AA1"/>
    <w:rsid w:val="005C21BB"/>
    <w:rsid w:val="005C2337"/>
    <w:rsid w:val="005C2DF2"/>
    <w:rsid w:val="005C429F"/>
    <w:rsid w:val="005C64D8"/>
    <w:rsid w:val="005C65C2"/>
    <w:rsid w:val="005C6F2B"/>
    <w:rsid w:val="005C7159"/>
    <w:rsid w:val="005D4252"/>
    <w:rsid w:val="005D68BB"/>
    <w:rsid w:val="005D78AB"/>
    <w:rsid w:val="005D7C41"/>
    <w:rsid w:val="005E00F9"/>
    <w:rsid w:val="005E049B"/>
    <w:rsid w:val="005E0F15"/>
    <w:rsid w:val="005E178F"/>
    <w:rsid w:val="005E19E5"/>
    <w:rsid w:val="005E1A8F"/>
    <w:rsid w:val="005E24A6"/>
    <w:rsid w:val="005E44C8"/>
    <w:rsid w:val="005E512E"/>
    <w:rsid w:val="005E56AB"/>
    <w:rsid w:val="005E57AE"/>
    <w:rsid w:val="005E5DF6"/>
    <w:rsid w:val="005F1143"/>
    <w:rsid w:val="005F3549"/>
    <w:rsid w:val="005F5402"/>
    <w:rsid w:val="005F64D2"/>
    <w:rsid w:val="005F7432"/>
    <w:rsid w:val="0060106C"/>
    <w:rsid w:val="00604111"/>
    <w:rsid w:val="00605D52"/>
    <w:rsid w:val="00606884"/>
    <w:rsid w:val="00606B8C"/>
    <w:rsid w:val="00607AA2"/>
    <w:rsid w:val="00613303"/>
    <w:rsid w:val="006144FD"/>
    <w:rsid w:val="00614F6A"/>
    <w:rsid w:val="006164C9"/>
    <w:rsid w:val="006208CC"/>
    <w:rsid w:val="0062147B"/>
    <w:rsid w:val="0062212A"/>
    <w:rsid w:val="006243D7"/>
    <w:rsid w:val="006247D4"/>
    <w:rsid w:val="006267A0"/>
    <w:rsid w:val="00627F0A"/>
    <w:rsid w:val="00631922"/>
    <w:rsid w:val="00632937"/>
    <w:rsid w:val="00632FE9"/>
    <w:rsid w:val="00635239"/>
    <w:rsid w:val="00635986"/>
    <w:rsid w:val="006421D7"/>
    <w:rsid w:val="006450D7"/>
    <w:rsid w:val="00645E85"/>
    <w:rsid w:val="00646C34"/>
    <w:rsid w:val="006508C9"/>
    <w:rsid w:val="00651AC2"/>
    <w:rsid w:val="0065228E"/>
    <w:rsid w:val="006557DE"/>
    <w:rsid w:val="00657150"/>
    <w:rsid w:val="0065788F"/>
    <w:rsid w:val="00660459"/>
    <w:rsid w:val="00661C5F"/>
    <w:rsid w:val="00663604"/>
    <w:rsid w:val="00663B53"/>
    <w:rsid w:val="00666BE9"/>
    <w:rsid w:val="006676EC"/>
    <w:rsid w:val="00672FEB"/>
    <w:rsid w:val="00673F0A"/>
    <w:rsid w:val="006745DF"/>
    <w:rsid w:val="00674B6E"/>
    <w:rsid w:val="00675757"/>
    <w:rsid w:val="00675A94"/>
    <w:rsid w:val="00677468"/>
    <w:rsid w:val="00677532"/>
    <w:rsid w:val="00680A4F"/>
    <w:rsid w:val="006818D1"/>
    <w:rsid w:val="006827FC"/>
    <w:rsid w:val="006829FC"/>
    <w:rsid w:val="00682C8A"/>
    <w:rsid w:val="0068404A"/>
    <w:rsid w:val="006851A3"/>
    <w:rsid w:val="00686FEF"/>
    <w:rsid w:val="006871FD"/>
    <w:rsid w:val="00687469"/>
    <w:rsid w:val="00687EAA"/>
    <w:rsid w:val="00690D71"/>
    <w:rsid w:val="006920C6"/>
    <w:rsid w:val="00693550"/>
    <w:rsid w:val="00695603"/>
    <w:rsid w:val="006963B8"/>
    <w:rsid w:val="00697FD0"/>
    <w:rsid w:val="006A1CC8"/>
    <w:rsid w:val="006A3825"/>
    <w:rsid w:val="006A5674"/>
    <w:rsid w:val="006A6598"/>
    <w:rsid w:val="006B000F"/>
    <w:rsid w:val="006B0ECC"/>
    <w:rsid w:val="006B29E9"/>
    <w:rsid w:val="006B47F6"/>
    <w:rsid w:val="006B5779"/>
    <w:rsid w:val="006B7D6D"/>
    <w:rsid w:val="006C0276"/>
    <w:rsid w:val="006C1B97"/>
    <w:rsid w:val="006C2F73"/>
    <w:rsid w:val="006C487B"/>
    <w:rsid w:val="006C55CE"/>
    <w:rsid w:val="006C55F9"/>
    <w:rsid w:val="006C565D"/>
    <w:rsid w:val="006C6676"/>
    <w:rsid w:val="006C6917"/>
    <w:rsid w:val="006C7108"/>
    <w:rsid w:val="006C7588"/>
    <w:rsid w:val="006D0DD8"/>
    <w:rsid w:val="006D0F58"/>
    <w:rsid w:val="006D3907"/>
    <w:rsid w:val="006D3BDD"/>
    <w:rsid w:val="006D3E4F"/>
    <w:rsid w:val="006D41E8"/>
    <w:rsid w:val="006D4498"/>
    <w:rsid w:val="006D5D13"/>
    <w:rsid w:val="006D6766"/>
    <w:rsid w:val="006D6801"/>
    <w:rsid w:val="006D69FE"/>
    <w:rsid w:val="006D72A3"/>
    <w:rsid w:val="006D766A"/>
    <w:rsid w:val="006E1F13"/>
    <w:rsid w:val="006E21AA"/>
    <w:rsid w:val="006E36F0"/>
    <w:rsid w:val="006E46CA"/>
    <w:rsid w:val="006E5306"/>
    <w:rsid w:val="006E6B4A"/>
    <w:rsid w:val="006E6F1E"/>
    <w:rsid w:val="006E7094"/>
    <w:rsid w:val="006E7984"/>
    <w:rsid w:val="006E7F83"/>
    <w:rsid w:val="006F112B"/>
    <w:rsid w:val="006F2FE3"/>
    <w:rsid w:val="006F33E3"/>
    <w:rsid w:val="006F548C"/>
    <w:rsid w:val="006F6688"/>
    <w:rsid w:val="006F7039"/>
    <w:rsid w:val="006F7377"/>
    <w:rsid w:val="006F7C0E"/>
    <w:rsid w:val="006F7F72"/>
    <w:rsid w:val="00700CA4"/>
    <w:rsid w:val="007016ED"/>
    <w:rsid w:val="007019B0"/>
    <w:rsid w:val="0070530A"/>
    <w:rsid w:val="007118FD"/>
    <w:rsid w:val="0071233B"/>
    <w:rsid w:val="00712C8D"/>
    <w:rsid w:val="00713B1F"/>
    <w:rsid w:val="007160D2"/>
    <w:rsid w:val="007161D5"/>
    <w:rsid w:val="00716A72"/>
    <w:rsid w:val="00716E2B"/>
    <w:rsid w:val="00720F51"/>
    <w:rsid w:val="00721DE1"/>
    <w:rsid w:val="00722D66"/>
    <w:rsid w:val="007249C5"/>
    <w:rsid w:val="00726066"/>
    <w:rsid w:val="00726D6A"/>
    <w:rsid w:val="00727023"/>
    <w:rsid w:val="007305B8"/>
    <w:rsid w:val="007309AE"/>
    <w:rsid w:val="007310E3"/>
    <w:rsid w:val="00731AEE"/>
    <w:rsid w:val="00731E96"/>
    <w:rsid w:val="0073204C"/>
    <w:rsid w:val="00732108"/>
    <w:rsid w:val="00733F89"/>
    <w:rsid w:val="007341B1"/>
    <w:rsid w:val="007341BB"/>
    <w:rsid w:val="00735909"/>
    <w:rsid w:val="00736C8B"/>
    <w:rsid w:val="007416D2"/>
    <w:rsid w:val="00746077"/>
    <w:rsid w:val="00746979"/>
    <w:rsid w:val="00747844"/>
    <w:rsid w:val="007518C7"/>
    <w:rsid w:val="00751F4E"/>
    <w:rsid w:val="00752045"/>
    <w:rsid w:val="0075569C"/>
    <w:rsid w:val="00755C42"/>
    <w:rsid w:val="0075763F"/>
    <w:rsid w:val="0076302D"/>
    <w:rsid w:val="00763816"/>
    <w:rsid w:val="0076438E"/>
    <w:rsid w:val="007658E9"/>
    <w:rsid w:val="007660D1"/>
    <w:rsid w:val="007663E8"/>
    <w:rsid w:val="0076745C"/>
    <w:rsid w:val="00767ADF"/>
    <w:rsid w:val="0077007C"/>
    <w:rsid w:val="00773447"/>
    <w:rsid w:val="00773F1C"/>
    <w:rsid w:val="00774403"/>
    <w:rsid w:val="00774C40"/>
    <w:rsid w:val="00783C62"/>
    <w:rsid w:val="00783F0F"/>
    <w:rsid w:val="00785030"/>
    <w:rsid w:val="00787DD8"/>
    <w:rsid w:val="007925E9"/>
    <w:rsid w:val="007926F2"/>
    <w:rsid w:val="007935A8"/>
    <w:rsid w:val="007944AA"/>
    <w:rsid w:val="00794F0A"/>
    <w:rsid w:val="0079601D"/>
    <w:rsid w:val="00797909"/>
    <w:rsid w:val="00797B89"/>
    <w:rsid w:val="00797BEB"/>
    <w:rsid w:val="007A11E6"/>
    <w:rsid w:val="007A3043"/>
    <w:rsid w:val="007A37D5"/>
    <w:rsid w:val="007A3CDB"/>
    <w:rsid w:val="007A5077"/>
    <w:rsid w:val="007A7D17"/>
    <w:rsid w:val="007B0348"/>
    <w:rsid w:val="007B1514"/>
    <w:rsid w:val="007B270E"/>
    <w:rsid w:val="007B2A75"/>
    <w:rsid w:val="007B391B"/>
    <w:rsid w:val="007B476D"/>
    <w:rsid w:val="007B5D7E"/>
    <w:rsid w:val="007B77E2"/>
    <w:rsid w:val="007B7862"/>
    <w:rsid w:val="007C4154"/>
    <w:rsid w:val="007C4721"/>
    <w:rsid w:val="007C5BA6"/>
    <w:rsid w:val="007C5CE1"/>
    <w:rsid w:val="007D07F4"/>
    <w:rsid w:val="007D1136"/>
    <w:rsid w:val="007D2D80"/>
    <w:rsid w:val="007D3D93"/>
    <w:rsid w:val="007D5DB6"/>
    <w:rsid w:val="007D6010"/>
    <w:rsid w:val="007D6D14"/>
    <w:rsid w:val="007D74B1"/>
    <w:rsid w:val="007E07F1"/>
    <w:rsid w:val="007E5434"/>
    <w:rsid w:val="007E57DC"/>
    <w:rsid w:val="007E782B"/>
    <w:rsid w:val="007F1B6B"/>
    <w:rsid w:val="007F1F5A"/>
    <w:rsid w:val="007F546F"/>
    <w:rsid w:val="007F6C1C"/>
    <w:rsid w:val="007F78C5"/>
    <w:rsid w:val="007F7D89"/>
    <w:rsid w:val="0080010F"/>
    <w:rsid w:val="00800539"/>
    <w:rsid w:val="008007E6"/>
    <w:rsid w:val="008012CB"/>
    <w:rsid w:val="0080178E"/>
    <w:rsid w:val="00801B35"/>
    <w:rsid w:val="0080210C"/>
    <w:rsid w:val="00802B47"/>
    <w:rsid w:val="008038A9"/>
    <w:rsid w:val="00803C4A"/>
    <w:rsid w:val="00804582"/>
    <w:rsid w:val="00804AA3"/>
    <w:rsid w:val="00804E9D"/>
    <w:rsid w:val="008059C4"/>
    <w:rsid w:val="00811143"/>
    <w:rsid w:val="0081149E"/>
    <w:rsid w:val="00813FCB"/>
    <w:rsid w:val="00814710"/>
    <w:rsid w:val="00815C9A"/>
    <w:rsid w:val="00816CA2"/>
    <w:rsid w:val="00816E4F"/>
    <w:rsid w:val="008170E0"/>
    <w:rsid w:val="0081715C"/>
    <w:rsid w:val="00820DAF"/>
    <w:rsid w:val="00821314"/>
    <w:rsid w:val="0082420A"/>
    <w:rsid w:val="0082424C"/>
    <w:rsid w:val="008247E1"/>
    <w:rsid w:val="0082532D"/>
    <w:rsid w:val="0082757D"/>
    <w:rsid w:val="00832084"/>
    <w:rsid w:val="00832EAD"/>
    <w:rsid w:val="00833500"/>
    <w:rsid w:val="00833A2E"/>
    <w:rsid w:val="00835FA2"/>
    <w:rsid w:val="008409E8"/>
    <w:rsid w:val="008410B8"/>
    <w:rsid w:val="00844216"/>
    <w:rsid w:val="0084475B"/>
    <w:rsid w:val="00846A3D"/>
    <w:rsid w:val="00846B09"/>
    <w:rsid w:val="00855896"/>
    <w:rsid w:val="00856B26"/>
    <w:rsid w:val="00856C86"/>
    <w:rsid w:val="00857171"/>
    <w:rsid w:val="008577B3"/>
    <w:rsid w:val="00861677"/>
    <w:rsid w:val="00863EC0"/>
    <w:rsid w:val="00866CC6"/>
    <w:rsid w:val="00867FD3"/>
    <w:rsid w:val="00876D96"/>
    <w:rsid w:val="00880415"/>
    <w:rsid w:val="00880B70"/>
    <w:rsid w:val="008823E6"/>
    <w:rsid w:val="00882512"/>
    <w:rsid w:val="00882DE7"/>
    <w:rsid w:val="00883D8D"/>
    <w:rsid w:val="00884437"/>
    <w:rsid w:val="008854DC"/>
    <w:rsid w:val="00886303"/>
    <w:rsid w:val="00886A52"/>
    <w:rsid w:val="00887087"/>
    <w:rsid w:val="008901D3"/>
    <w:rsid w:val="00891843"/>
    <w:rsid w:val="00896E6F"/>
    <w:rsid w:val="008A050F"/>
    <w:rsid w:val="008A0AE8"/>
    <w:rsid w:val="008A1B0C"/>
    <w:rsid w:val="008A3231"/>
    <w:rsid w:val="008A33B4"/>
    <w:rsid w:val="008A3F0E"/>
    <w:rsid w:val="008A4EE1"/>
    <w:rsid w:val="008A52BD"/>
    <w:rsid w:val="008A7176"/>
    <w:rsid w:val="008A7C1F"/>
    <w:rsid w:val="008B0B41"/>
    <w:rsid w:val="008B1C9C"/>
    <w:rsid w:val="008B40EA"/>
    <w:rsid w:val="008B6902"/>
    <w:rsid w:val="008B69C7"/>
    <w:rsid w:val="008C0D42"/>
    <w:rsid w:val="008C34AC"/>
    <w:rsid w:val="008C503A"/>
    <w:rsid w:val="008C5B00"/>
    <w:rsid w:val="008C769D"/>
    <w:rsid w:val="008D0E72"/>
    <w:rsid w:val="008D5C6C"/>
    <w:rsid w:val="008D5E76"/>
    <w:rsid w:val="008D724A"/>
    <w:rsid w:val="008D7AF6"/>
    <w:rsid w:val="008D7F9E"/>
    <w:rsid w:val="008E0506"/>
    <w:rsid w:val="008E0835"/>
    <w:rsid w:val="008E16D3"/>
    <w:rsid w:val="008E3195"/>
    <w:rsid w:val="008E34C1"/>
    <w:rsid w:val="008E360E"/>
    <w:rsid w:val="008E43CD"/>
    <w:rsid w:val="008E52AD"/>
    <w:rsid w:val="008E6653"/>
    <w:rsid w:val="008E6B1B"/>
    <w:rsid w:val="008E75AD"/>
    <w:rsid w:val="008F0ABC"/>
    <w:rsid w:val="008F0C49"/>
    <w:rsid w:val="008F1824"/>
    <w:rsid w:val="008F1FA9"/>
    <w:rsid w:val="008F32D8"/>
    <w:rsid w:val="008F3B31"/>
    <w:rsid w:val="008F4D11"/>
    <w:rsid w:val="008F5BE2"/>
    <w:rsid w:val="00902314"/>
    <w:rsid w:val="009052CD"/>
    <w:rsid w:val="009054CB"/>
    <w:rsid w:val="00911859"/>
    <w:rsid w:val="00912156"/>
    <w:rsid w:val="009127D6"/>
    <w:rsid w:val="00912AE2"/>
    <w:rsid w:val="00913C04"/>
    <w:rsid w:val="00914EFD"/>
    <w:rsid w:val="009151D3"/>
    <w:rsid w:val="00920F1D"/>
    <w:rsid w:val="00922989"/>
    <w:rsid w:val="009230DD"/>
    <w:rsid w:val="00923D8C"/>
    <w:rsid w:val="00923F03"/>
    <w:rsid w:val="00924507"/>
    <w:rsid w:val="00924D11"/>
    <w:rsid w:val="00924FD0"/>
    <w:rsid w:val="0092620F"/>
    <w:rsid w:val="0093058A"/>
    <w:rsid w:val="00930592"/>
    <w:rsid w:val="00930DA7"/>
    <w:rsid w:val="009316AD"/>
    <w:rsid w:val="0093272A"/>
    <w:rsid w:val="00932D28"/>
    <w:rsid w:val="00933E02"/>
    <w:rsid w:val="00934125"/>
    <w:rsid w:val="00934226"/>
    <w:rsid w:val="00935781"/>
    <w:rsid w:val="00936012"/>
    <w:rsid w:val="009375EE"/>
    <w:rsid w:val="00937998"/>
    <w:rsid w:val="00940FCC"/>
    <w:rsid w:val="00941D3A"/>
    <w:rsid w:val="009425A1"/>
    <w:rsid w:val="00942A12"/>
    <w:rsid w:val="00943BAC"/>
    <w:rsid w:val="009441E5"/>
    <w:rsid w:val="0094480F"/>
    <w:rsid w:val="0094513F"/>
    <w:rsid w:val="00945281"/>
    <w:rsid w:val="00953CF9"/>
    <w:rsid w:val="00954758"/>
    <w:rsid w:val="0095499D"/>
    <w:rsid w:val="00956594"/>
    <w:rsid w:val="0095690C"/>
    <w:rsid w:val="00956E42"/>
    <w:rsid w:val="00962DBA"/>
    <w:rsid w:val="00963224"/>
    <w:rsid w:val="00964711"/>
    <w:rsid w:val="00966A01"/>
    <w:rsid w:val="00966BFF"/>
    <w:rsid w:val="00970725"/>
    <w:rsid w:val="009708AD"/>
    <w:rsid w:val="00971AB7"/>
    <w:rsid w:val="00972B89"/>
    <w:rsid w:val="00972FF4"/>
    <w:rsid w:val="00973A52"/>
    <w:rsid w:val="00973B16"/>
    <w:rsid w:val="00974064"/>
    <w:rsid w:val="0097515E"/>
    <w:rsid w:val="00976142"/>
    <w:rsid w:val="009762DB"/>
    <w:rsid w:val="00976FC5"/>
    <w:rsid w:val="009816F2"/>
    <w:rsid w:val="009835CE"/>
    <w:rsid w:val="009859D3"/>
    <w:rsid w:val="009868C7"/>
    <w:rsid w:val="00986F0D"/>
    <w:rsid w:val="00990518"/>
    <w:rsid w:val="009911B3"/>
    <w:rsid w:val="00991EEC"/>
    <w:rsid w:val="00993465"/>
    <w:rsid w:val="009944EB"/>
    <w:rsid w:val="009954ED"/>
    <w:rsid w:val="00995E4C"/>
    <w:rsid w:val="0099751E"/>
    <w:rsid w:val="00997953"/>
    <w:rsid w:val="009A1C2A"/>
    <w:rsid w:val="009A1F8D"/>
    <w:rsid w:val="009A2B04"/>
    <w:rsid w:val="009A2F46"/>
    <w:rsid w:val="009A2F65"/>
    <w:rsid w:val="009A32EC"/>
    <w:rsid w:val="009A4F97"/>
    <w:rsid w:val="009A507E"/>
    <w:rsid w:val="009A6C24"/>
    <w:rsid w:val="009A6EAB"/>
    <w:rsid w:val="009B5B5E"/>
    <w:rsid w:val="009B61C7"/>
    <w:rsid w:val="009C1707"/>
    <w:rsid w:val="009C19C8"/>
    <w:rsid w:val="009C213C"/>
    <w:rsid w:val="009C6B05"/>
    <w:rsid w:val="009C7014"/>
    <w:rsid w:val="009D001F"/>
    <w:rsid w:val="009D0CF2"/>
    <w:rsid w:val="009D314F"/>
    <w:rsid w:val="009D319A"/>
    <w:rsid w:val="009D353D"/>
    <w:rsid w:val="009D3C3C"/>
    <w:rsid w:val="009D4771"/>
    <w:rsid w:val="009D5309"/>
    <w:rsid w:val="009D5B26"/>
    <w:rsid w:val="009D636C"/>
    <w:rsid w:val="009D764E"/>
    <w:rsid w:val="009D7CC9"/>
    <w:rsid w:val="009E1E43"/>
    <w:rsid w:val="009E2673"/>
    <w:rsid w:val="009E299A"/>
    <w:rsid w:val="009E3235"/>
    <w:rsid w:val="009E4F16"/>
    <w:rsid w:val="009E63E8"/>
    <w:rsid w:val="009E713A"/>
    <w:rsid w:val="009E7299"/>
    <w:rsid w:val="009F20CD"/>
    <w:rsid w:val="009F45C2"/>
    <w:rsid w:val="009F5F4E"/>
    <w:rsid w:val="009F61E0"/>
    <w:rsid w:val="009F6450"/>
    <w:rsid w:val="00A03603"/>
    <w:rsid w:val="00A039E5"/>
    <w:rsid w:val="00A0494D"/>
    <w:rsid w:val="00A07220"/>
    <w:rsid w:val="00A07C15"/>
    <w:rsid w:val="00A1015A"/>
    <w:rsid w:val="00A12C79"/>
    <w:rsid w:val="00A13C0A"/>
    <w:rsid w:val="00A13C6A"/>
    <w:rsid w:val="00A1443B"/>
    <w:rsid w:val="00A1507F"/>
    <w:rsid w:val="00A2142E"/>
    <w:rsid w:val="00A21E7E"/>
    <w:rsid w:val="00A22453"/>
    <w:rsid w:val="00A23529"/>
    <w:rsid w:val="00A23BEE"/>
    <w:rsid w:val="00A25CF0"/>
    <w:rsid w:val="00A27ACA"/>
    <w:rsid w:val="00A3271A"/>
    <w:rsid w:val="00A33BF8"/>
    <w:rsid w:val="00A3533F"/>
    <w:rsid w:val="00A374C0"/>
    <w:rsid w:val="00A3797D"/>
    <w:rsid w:val="00A41DC9"/>
    <w:rsid w:val="00A445BB"/>
    <w:rsid w:val="00A45D82"/>
    <w:rsid w:val="00A45F56"/>
    <w:rsid w:val="00A45FD7"/>
    <w:rsid w:val="00A46593"/>
    <w:rsid w:val="00A46CA2"/>
    <w:rsid w:val="00A47B7B"/>
    <w:rsid w:val="00A501EF"/>
    <w:rsid w:val="00A526DF"/>
    <w:rsid w:val="00A52CEE"/>
    <w:rsid w:val="00A53B92"/>
    <w:rsid w:val="00A54CCA"/>
    <w:rsid w:val="00A56034"/>
    <w:rsid w:val="00A56765"/>
    <w:rsid w:val="00A5689F"/>
    <w:rsid w:val="00A62B8A"/>
    <w:rsid w:val="00A635B5"/>
    <w:rsid w:val="00A65ABD"/>
    <w:rsid w:val="00A73567"/>
    <w:rsid w:val="00A735DA"/>
    <w:rsid w:val="00A7570D"/>
    <w:rsid w:val="00A76ED6"/>
    <w:rsid w:val="00A771F3"/>
    <w:rsid w:val="00A77D53"/>
    <w:rsid w:val="00A8291B"/>
    <w:rsid w:val="00A830CE"/>
    <w:rsid w:val="00A837AD"/>
    <w:rsid w:val="00A85192"/>
    <w:rsid w:val="00A85BB3"/>
    <w:rsid w:val="00A86B83"/>
    <w:rsid w:val="00A87167"/>
    <w:rsid w:val="00A873D0"/>
    <w:rsid w:val="00A87D04"/>
    <w:rsid w:val="00A906E4"/>
    <w:rsid w:val="00A907C5"/>
    <w:rsid w:val="00A90E8B"/>
    <w:rsid w:val="00A9141F"/>
    <w:rsid w:val="00A91BAB"/>
    <w:rsid w:val="00A924AD"/>
    <w:rsid w:val="00A924C2"/>
    <w:rsid w:val="00A94CAF"/>
    <w:rsid w:val="00A94D2A"/>
    <w:rsid w:val="00A9511A"/>
    <w:rsid w:val="00A96535"/>
    <w:rsid w:val="00AA073E"/>
    <w:rsid w:val="00AA0AE0"/>
    <w:rsid w:val="00AA12DD"/>
    <w:rsid w:val="00AA1A6C"/>
    <w:rsid w:val="00AA2A11"/>
    <w:rsid w:val="00AA3BAC"/>
    <w:rsid w:val="00AA47A8"/>
    <w:rsid w:val="00AA4F64"/>
    <w:rsid w:val="00AA5037"/>
    <w:rsid w:val="00AA56CF"/>
    <w:rsid w:val="00AA65F0"/>
    <w:rsid w:val="00AA6E08"/>
    <w:rsid w:val="00AA760D"/>
    <w:rsid w:val="00AB0566"/>
    <w:rsid w:val="00AB15CB"/>
    <w:rsid w:val="00AB41A8"/>
    <w:rsid w:val="00AB488F"/>
    <w:rsid w:val="00AB4E87"/>
    <w:rsid w:val="00AB6135"/>
    <w:rsid w:val="00AC0249"/>
    <w:rsid w:val="00AC1777"/>
    <w:rsid w:val="00AC4ECD"/>
    <w:rsid w:val="00AC621A"/>
    <w:rsid w:val="00AC6387"/>
    <w:rsid w:val="00AD0624"/>
    <w:rsid w:val="00AD2C6D"/>
    <w:rsid w:val="00AD3403"/>
    <w:rsid w:val="00AD4636"/>
    <w:rsid w:val="00AD5237"/>
    <w:rsid w:val="00AD5277"/>
    <w:rsid w:val="00AD5B64"/>
    <w:rsid w:val="00AD7721"/>
    <w:rsid w:val="00AE23A3"/>
    <w:rsid w:val="00AE3381"/>
    <w:rsid w:val="00AE4BE5"/>
    <w:rsid w:val="00AE4D4A"/>
    <w:rsid w:val="00AE7B80"/>
    <w:rsid w:val="00AF0D81"/>
    <w:rsid w:val="00AF0E0A"/>
    <w:rsid w:val="00AF0E53"/>
    <w:rsid w:val="00AF1E66"/>
    <w:rsid w:val="00AF34F3"/>
    <w:rsid w:val="00AF513A"/>
    <w:rsid w:val="00AF69B5"/>
    <w:rsid w:val="00AF78CF"/>
    <w:rsid w:val="00B0040C"/>
    <w:rsid w:val="00B00B5F"/>
    <w:rsid w:val="00B01D45"/>
    <w:rsid w:val="00B02383"/>
    <w:rsid w:val="00B02FA0"/>
    <w:rsid w:val="00B0511F"/>
    <w:rsid w:val="00B05212"/>
    <w:rsid w:val="00B0583B"/>
    <w:rsid w:val="00B05FBF"/>
    <w:rsid w:val="00B07F58"/>
    <w:rsid w:val="00B1151C"/>
    <w:rsid w:val="00B116CB"/>
    <w:rsid w:val="00B12162"/>
    <w:rsid w:val="00B12975"/>
    <w:rsid w:val="00B1317B"/>
    <w:rsid w:val="00B13541"/>
    <w:rsid w:val="00B149BF"/>
    <w:rsid w:val="00B1690B"/>
    <w:rsid w:val="00B177F7"/>
    <w:rsid w:val="00B20853"/>
    <w:rsid w:val="00B20944"/>
    <w:rsid w:val="00B22B5C"/>
    <w:rsid w:val="00B22E72"/>
    <w:rsid w:val="00B23408"/>
    <w:rsid w:val="00B253A9"/>
    <w:rsid w:val="00B253CB"/>
    <w:rsid w:val="00B259D0"/>
    <w:rsid w:val="00B265DF"/>
    <w:rsid w:val="00B26CDC"/>
    <w:rsid w:val="00B26FAC"/>
    <w:rsid w:val="00B27230"/>
    <w:rsid w:val="00B27A77"/>
    <w:rsid w:val="00B27B5C"/>
    <w:rsid w:val="00B27F6D"/>
    <w:rsid w:val="00B318F9"/>
    <w:rsid w:val="00B33406"/>
    <w:rsid w:val="00B3372A"/>
    <w:rsid w:val="00B35428"/>
    <w:rsid w:val="00B36B1D"/>
    <w:rsid w:val="00B37493"/>
    <w:rsid w:val="00B37D97"/>
    <w:rsid w:val="00B427B5"/>
    <w:rsid w:val="00B43773"/>
    <w:rsid w:val="00B439F3"/>
    <w:rsid w:val="00B442B0"/>
    <w:rsid w:val="00B44CB3"/>
    <w:rsid w:val="00B45180"/>
    <w:rsid w:val="00B456B1"/>
    <w:rsid w:val="00B47137"/>
    <w:rsid w:val="00B47F77"/>
    <w:rsid w:val="00B51486"/>
    <w:rsid w:val="00B5382B"/>
    <w:rsid w:val="00B53D89"/>
    <w:rsid w:val="00B5439B"/>
    <w:rsid w:val="00B54629"/>
    <w:rsid w:val="00B54985"/>
    <w:rsid w:val="00B55F63"/>
    <w:rsid w:val="00B56FFB"/>
    <w:rsid w:val="00B63142"/>
    <w:rsid w:val="00B63A55"/>
    <w:rsid w:val="00B64CD4"/>
    <w:rsid w:val="00B65227"/>
    <w:rsid w:val="00B65363"/>
    <w:rsid w:val="00B65A80"/>
    <w:rsid w:val="00B66646"/>
    <w:rsid w:val="00B671E0"/>
    <w:rsid w:val="00B67368"/>
    <w:rsid w:val="00B748B5"/>
    <w:rsid w:val="00B75D62"/>
    <w:rsid w:val="00B76D77"/>
    <w:rsid w:val="00B77432"/>
    <w:rsid w:val="00B80171"/>
    <w:rsid w:val="00B84698"/>
    <w:rsid w:val="00B84FDA"/>
    <w:rsid w:val="00B86299"/>
    <w:rsid w:val="00B90E80"/>
    <w:rsid w:val="00B918BC"/>
    <w:rsid w:val="00B92444"/>
    <w:rsid w:val="00B9329E"/>
    <w:rsid w:val="00B937D9"/>
    <w:rsid w:val="00B93EA8"/>
    <w:rsid w:val="00B96DB2"/>
    <w:rsid w:val="00B96F31"/>
    <w:rsid w:val="00B9740B"/>
    <w:rsid w:val="00B97CC7"/>
    <w:rsid w:val="00BA2408"/>
    <w:rsid w:val="00BA43B3"/>
    <w:rsid w:val="00BA6677"/>
    <w:rsid w:val="00BA6874"/>
    <w:rsid w:val="00BB0993"/>
    <w:rsid w:val="00BB12B3"/>
    <w:rsid w:val="00BB1F9C"/>
    <w:rsid w:val="00BB2614"/>
    <w:rsid w:val="00BB4AD7"/>
    <w:rsid w:val="00BB711A"/>
    <w:rsid w:val="00BB71C4"/>
    <w:rsid w:val="00BB7D3C"/>
    <w:rsid w:val="00BC0D49"/>
    <w:rsid w:val="00BC23B2"/>
    <w:rsid w:val="00BC33C4"/>
    <w:rsid w:val="00BC35B9"/>
    <w:rsid w:val="00BC3670"/>
    <w:rsid w:val="00BC6A81"/>
    <w:rsid w:val="00BC79B7"/>
    <w:rsid w:val="00BD0BF2"/>
    <w:rsid w:val="00BD12D4"/>
    <w:rsid w:val="00BD133A"/>
    <w:rsid w:val="00BD166D"/>
    <w:rsid w:val="00BD1E7F"/>
    <w:rsid w:val="00BD2E6D"/>
    <w:rsid w:val="00BD37AC"/>
    <w:rsid w:val="00BD3922"/>
    <w:rsid w:val="00BD43B0"/>
    <w:rsid w:val="00BD4FEA"/>
    <w:rsid w:val="00BD6B27"/>
    <w:rsid w:val="00BD6F1C"/>
    <w:rsid w:val="00BD6F5D"/>
    <w:rsid w:val="00BD7B22"/>
    <w:rsid w:val="00BD7DAB"/>
    <w:rsid w:val="00BD7DB9"/>
    <w:rsid w:val="00BE287A"/>
    <w:rsid w:val="00BE3B91"/>
    <w:rsid w:val="00BE5848"/>
    <w:rsid w:val="00BF094D"/>
    <w:rsid w:val="00BF1626"/>
    <w:rsid w:val="00BF23AD"/>
    <w:rsid w:val="00BF6E70"/>
    <w:rsid w:val="00C00C76"/>
    <w:rsid w:val="00C0298F"/>
    <w:rsid w:val="00C0355F"/>
    <w:rsid w:val="00C04F7E"/>
    <w:rsid w:val="00C053E2"/>
    <w:rsid w:val="00C054DF"/>
    <w:rsid w:val="00C06A10"/>
    <w:rsid w:val="00C06A39"/>
    <w:rsid w:val="00C106BD"/>
    <w:rsid w:val="00C10D4A"/>
    <w:rsid w:val="00C118B1"/>
    <w:rsid w:val="00C124C4"/>
    <w:rsid w:val="00C135CA"/>
    <w:rsid w:val="00C15E50"/>
    <w:rsid w:val="00C16618"/>
    <w:rsid w:val="00C16D4A"/>
    <w:rsid w:val="00C17338"/>
    <w:rsid w:val="00C21C6A"/>
    <w:rsid w:val="00C2256F"/>
    <w:rsid w:val="00C234BE"/>
    <w:rsid w:val="00C2375C"/>
    <w:rsid w:val="00C26BBF"/>
    <w:rsid w:val="00C27306"/>
    <w:rsid w:val="00C3011E"/>
    <w:rsid w:val="00C34490"/>
    <w:rsid w:val="00C36CAB"/>
    <w:rsid w:val="00C4036D"/>
    <w:rsid w:val="00C40A77"/>
    <w:rsid w:val="00C410ED"/>
    <w:rsid w:val="00C41D26"/>
    <w:rsid w:val="00C41D4E"/>
    <w:rsid w:val="00C4291B"/>
    <w:rsid w:val="00C43350"/>
    <w:rsid w:val="00C448B3"/>
    <w:rsid w:val="00C44DD9"/>
    <w:rsid w:val="00C44FFD"/>
    <w:rsid w:val="00C45414"/>
    <w:rsid w:val="00C45F09"/>
    <w:rsid w:val="00C45F1C"/>
    <w:rsid w:val="00C47F3F"/>
    <w:rsid w:val="00C50E0C"/>
    <w:rsid w:val="00C53F62"/>
    <w:rsid w:val="00C54921"/>
    <w:rsid w:val="00C54E6F"/>
    <w:rsid w:val="00C562F1"/>
    <w:rsid w:val="00C564A8"/>
    <w:rsid w:val="00C56FE8"/>
    <w:rsid w:val="00C57081"/>
    <w:rsid w:val="00C574AB"/>
    <w:rsid w:val="00C57808"/>
    <w:rsid w:val="00C60387"/>
    <w:rsid w:val="00C61222"/>
    <w:rsid w:val="00C6190B"/>
    <w:rsid w:val="00C6208A"/>
    <w:rsid w:val="00C63E45"/>
    <w:rsid w:val="00C63ED6"/>
    <w:rsid w:val="00C64D80"/>
    <w:rsid w:val="00C67C85"/>
    <w:rsid w:val="00C70587"/>
    <w:rsid w:val="00C7090D"/>
    <w:rsid w:val="00C712C2"/>
    <w:rsid w:val="00C72915"/>
    <w:rsid w:val="00C73035"/>
    <w:rsid w:val="00C730E6"/>
    <w:rsid w:val="00C75334"/>
    <w:rsid w:val="00C75434"/>
    <w:rsid w:val="00C7591B"/>
    <w:rsid w:val="00C80301"/>
    <w:rsid w:val="00C80613"/>
    <w:rsid w:val="00C82988"/>
    <w:rsid w:val="00C83A3D"/>
    <w:rsid w:val="00C83F6A"/>
    <w:rsid w:val="00C840EF"/>
    <w:rsid w:val="00C84B2C"/>
    <w:rsid w:val="00C8587B"/>
    <w:rsid w:val="00C867F7"/>
    <w:rsid w:val="00C86C94"/>
    <w:rsid w:val="00C87C85"/>
    <w:rsid w:val="00C87E8E"/>
    <w:rsid w:val="00C917BE"/>
    <w:rsid w:val="00C921B3"/>
    <w:rsid w:val="00C9252E"/>
    <w:rsid w:val="00C956EB"/>
    <w:rsid w:val="00C95FB0"/>
    <w:rsid w:val="00C972F3"/>
    <w:rsid w:val="00C9778B"/>
    <w:rsid w:val="00CA0A2A"/>
    <w:rsid w:val="00CA1FF9"/>
    <w:rsid w:val="00CA2F25"/>
    <w:rsid w:val="00CA34C1"/>
    <w:rsid w:val="00CA7D7A"/>
    <w:rsid w:val="00CB0874"/>
    <w:rsid w:val="00CB1146"/>
    <w:rsid w:val="00CB1C59"/>
    <w:rsid w:val="00CB1E1E"/>
    <w:rsid w:val="00CB22AF"/>
    <w:rsid w:val="00CB3933"/>
    <w:rsid w:val="00CB3BF4"/>
    <w:rsid w:val="00CB6D70"/>
    <w:rsid w:val="00CC003C"/>
    <w:rsid w:val="00CC1567"/>
    <w:rsid w:val="00CC1881"/>
    <w:rsid w:val="00CC5028"/>
    <w:rsid w:val="00CC52E0"/>
    <w:rsid w:val="00CC52FD"/>
    <w:rsid w:val="00CD05E5"/>
    <w:rsid w:val="00CD1CAD"/>
    <w:rsid w:val="00CD21BF"/>
    <w:rsid w:val="00CD3613"/>
    <w:rsid w:val="00CD3634"/>
    <w:rsid w:val="00CD3D57"/>
    <w:rsid w:val="00CD44CD"/>
    <w:rsid w:val="00CD564F"/>
    <w:rsid w:val="00CD5EF9"/>
    <w:rsid w:val="00CE00B6"/>
    <w:rsid w:val="00CE0B46"/>
    <w:rsid w:val="00CE16A8"/>
    <w:rsid w:val="00CE246A"/>
    <w:rsid w:val="00CE3342"/>
    <w:rsid w:val="00CE4066"/>
    <w:rsid w:val="00CE4CF8"/>
    <w:rsid w:val="00CE5192"/>
    <w:rsid w:val="00CE568A"/>
    <w:rsid w:val="00CE58E3"/>
    <w:rsid w:val="00CE5E90"/>
    <w:rsid w:val="00CE64EB"/>
    <w:rsid w:val="00CE6F50"/>
    <w:rsid w:val="00CF000B"/>
    <w:rsid w:val="00CF0AEF"/>
    <w:rsid w:val="00CF0E8C"/>
    <w:rsid w:val="00CF2944"/>
    <w:rsid w:val="00CF2DDC"/>
    <w:rsid w:val="00CF4737"/>
    <w:rsid w:val="00CF4EAC"/>
    <w:rsid w:val="00CF5345"/>
    <w:rsid w:val="00CF5AE7"/>
    <w:rsid w:val="00CF5D01"/>
    <w:rsid w:val="00D0138C"/>
    <w:rsid w:val="00D01CE7"/>
    <w:rsid w:val="00D01F33"/>
    <w:rsid w:val="00D0235A"/>
    <w:rsid w:val="00D03AD3"/>
    <w:rsid w:val="00D05872"/>
    <w:rsid w:val="00D05EC8"/>
    <w:rsid w:val="00D06A17"/>
    <w:rsid w:val="00D07661"/>
    <w:rsid w:val="00D077D0"/>
    <w:rsid w:val="00D07B9C"/>
    <w:rsid w:val="00D103B4"/>
    <w:rsid w:val="00D10673"/>
    <w:rsid w:val="00D113F2"/>
    <w:rsid w:val="00D125C5"/>
    <w:rsid w:val="00D1274A"/>
    <w:rsid w:val="00D12ABE"/>
    <w:rsid w:val="00D15003"/>
    <w:rsid w:val="00D157EF"/>
    <w:rsid w:val="00D15B6F"/>
    <w:rsid w:val="00D165A1"/>
    <w:rsid w:val="00D16744"/>
    <w:rsid w:val="00D16998"/>
    <w:rsid w:val="00D175BF"/>
    <w:rsid w:val="00D20338"/>
    <w:rsid w:val="00D21EDD"/>
    <w:rsid w:val="00D223CA"/>
    <w:rsid w:val="00D26058"/>
    <w:rsid w:val="00D2619B"/>
    <w:rsid w:val="00D2680F"/>
    <w:rsid w:val="00D26B20"/>
    <w:rsid w:val="00D26B67"/>
    <w:rsid w:val="00D3008A"/>
    <w:rsid w:val="00D30421"/>
    <w:rsid w:val="00D30FF6"/>
    <w:rsid w:val="00D314DC"/>
    <w:rsid w:val="00D31A1B"/>
    <w:rsid w:val="00D3325A"/>
    <w:rsid w:val="00D33326"/>
    <w:rsid w:val="00D3383F"/>
    <w:rsid w:val="00D33957"/>
    <w:rsid w:val="00D3512A"/>
    <w:rsid w:val="00D4047D"/>
    <w:rsid w:val="00D42F86"/>
    <w:rsid w:val="00D43ABD"/>
    <w:rsid w:val="00D448FE"/>
    <w:rsid w:val="00D458ED"/>
    <w:rsid w:val="00D50F71"/>
    <w:rsid w:val="00D545D6"/>
    <w:rsid w:val="00D54C14"/>
    <w:rsid w:val="00D55AD8"/>
    <w:rsid w:val="00D56269"/>
    <w:rsid w:val="00D56CD5"/>
    <w:rsid w:val="00D57C9B"/>
    <w:rsid w:val="00D6163E"/>
    <w:rsid w:val="00D624E8"/>
    <w:rsid w:val="00D657AC"/>
    <w:rsid w:val="00D65BC2"/>
    <w:rsid w:val="00D7020E"/>
    <w:rsid w:val="00D70BDE"/>
    <w:rsid w:val="00D70D72"/>
    <w:rsid w:val="00D71448"/>
    <w:rsid w:val="00D72DE0"/>
    <w:rsid w:val="00D74325"/>
    <w:rsid w:val="00D77A7A"/>
    <w:rsid w:val="00D814D5"/>
    <w:rsid w:val="00D8244F"/>
    <w:rsid w:val="00D83B8D"/>
    <w:rsid w:val="00D842DB"/>
    <w:rsid w:val="00D85979"/>
    <w:rsid w:val="00D90E4A"/>
    <w:rsid w:val="00D91B79"/>
    <w:rsid w:val="00D91F9A"/>
    <w:rsid w:val="00D92773"/>
    <w:rsid w:val="00D950DF"/>
    <w:rsid w:val="00D95F37"/>
    <w:rsid w:val="00D96CA4"/>
    <w:rsid w:val="00D96D1E"/>
    <w:rsid w:val="00D9721D"/>
    <w:rsid w:val="00D97F5D"/>
    <w:rsid w:val="00DA1133"/>
    <w:rsid w:val="00DA5590"/>
    <w:rsid w:val="00DA5A06"/>
    <w:rsid w:val="00DA688E"/>
    <w:rsid w:val="00DA6F95"/>
    <w:rsid w:val="00DA77C6"/>
    <w:rsid w:val="00DA7BE5"/>
    <w:rsid w:val="00DA7EAD"/>
    <w:rsid w:val="00DB2C7A"/>
    <w:rsid w:val="00DB48C6"/>
    <w:rsid w:val="00DB619B"/>
    <w:rsid w:val="00DC0CE9"/>
    <w:rsid w:val="00DC2C3F"/>
    <w:rsid w:val="00DC37F9"/>
    <w:rsid w:val="00DC3C67"/>
    <w:rsid w:val="00DC4CE9"/>
    <w:rsid w:val="00DC506D"/>
    <w:rsid w:val="00DC6508"/>
    <w:rsid w:val="00DC65ED"/>
    <w:rsid w:val="00DC6752"/>
    <w:rsid w:val="00DC6D65"/>
    <w:rsid w:val="00DC75ED"/>
    <w:rsid w:val="00DD03E9"/>
    <w:rsid w:val="00DD119B"/>
    <w:rsid w:val="00DD15FA"/>
    <w:rsid w:val="00DD1A9C"/>
    <w:rsid w:val="00DD3C69"/>
    <w:rsid w:val="00DD3EA0"/>
    <w:rsid w:val="00DD5A9C"/>
    <w:rsid w:val="00DD5BD4"/>
    <w:rsid w:val="00DD6230"/>
    <w:rsid w:val="00DD6A92"/>
    <w:rsid w:val="00DD6F11"/>
    <w:rsid w:val="00DD7CD0"/>
    <w:rsid w:val="00DE074D"/>
    <w:rsid w:val="00DE0E67"/>
    <w:rsid w:val="00DE16B9"/>
    <w:rsid w:val="00DE1998"/>
    <w:rsid w:val="00DE1A7E"/>
    <w:rsid w:val="00DE2E13"/>
    <w:rsid w:val="00DE323C"/>
    <w:rsid w:val="00DE3F0F"/>
    <w:rsid w:val="00DE46F3"/>
    <w:rsid w:val="00DE4FDA"/>
    <w:rsid w:val="00DE5071"/>
    <w:rsid w:val="00DE7CA5"/>
    <w:rsid w:val="00DE7D79"/>
    <w:rsid w:val="00DF0B30"/>
    <w:rsid w:val="00DF21E8"/>
    <w:rsid w:val="00DF33B9"/>
    <w:rsid w:val="00DF5B69"/>
    <w:rsid w:val="00DF6857"/>
    <w:rsid w:val="00DF72C8"/>
    <w:rsid w:val="00E03594"/>
    <w:rsid w:val="00E03F7B"/>
    <w:rsid w:val="00E0432A"/>
    <w:rsid w:val="00E04C82"/>
    <w:rsid w:val="00E0634D"/>
    <w:rsid w:val="00E102CD"/>
    <w:rsid w:val="00E11FE8"/>
    <w:rsid w:val="00E1228B"/>
    <w:rsid w:val="00E12D33"/>
    <w:rsid w:val="00E13391"/>
    <w:rsid w:val="00E141E7"/>
    <w:rsid w:val="00E155D5"/>
    <w:rsid w:val="00E156C0"/>
    <w:rsid w:val="00E156C8"/>
    <w:rsid w:val="00E16AAC"/>
    <w:rsid w:val="00E17E61"/>
    <w:rsid w:val="00E229E9"/>
    <w:rsid w:val="00E22FBB"/>
    <w:rsid w:val="00E2410D"/>
    <w:rsid w:val="00E24645"/>
    <w:rsid w:val="00E24D0D"/>
    <w:rsid w:val="00E2562C"/>
    <w:rsid w:val="00E27420"/>
    <w:rsid w:val="00E3012B"/>
    <w:rsid w:val="00E32069"/>
    <w:rsid w:val="00E3314E"/>
    <w:rsid w:val="00E3384D"/>
    <w:rsid w:val="00E33CCF"/>
    <w:rsid w:val="00E34FF4"/>
    <w:rsid w:val="00E37BB6"/>
    <w:rsid w:val="00E37C38"/>
    <w:rsid w:val="00E37C67"/>
    <w:rsid w:val="00E4203D"/>
    <w:rsid w:val="00E424F6"/>
    <w:rsid w:val="00E4261E"/>
    <w:rsid w:val="00E4371E"/>
    <w:rsid w:val="00E43FC2"/>
    <w:rsid w:val="00E452F3"/>
    <w:rsid w:val="00E50748"/>
    <w:rsid w:val="00E50F89"/>
    <w:rsid w:val="00E52CA8"/>
    <w:rsid w:val="00E52EB9"/>
    <w:rsid w:val="00E5535B"/>
    <w:rsid w:val="00E62AAF"/>
    <w:rsid w:val="00E62D5D"/>
    <w:rsid w:val="00E64D9D"/>
    <w:rsid w:val="00E65C5A"/>
    <w:rsid w:val="00E66379"/>
    <w:rsid w:val="00E66386"/>
    <w:rsid w:val="00E67BDA"/>
    <w:rsid w:val="00E70FBE"/>
    <w:rsid w:val="00E71E55"/>
    <w:rsid w:val="00E722E9"/>
    <w:rsid w:val="00E73E8F"/>
    <w:rsid w:val="00E74033"/>
    <w:rsid w:val="00E74567"/>
    <w:rsid w:val="00E74F75"/>
    <w:rsid w:val="00E752AF"/>
    <w:rsid w:val="00E75525"/>
    <w:rsid w:val="00E75ED2"/>
    <w:rsid w:val="00E76E68"/>
    <w:rsid w:val="00E77934"/>
    <w:rsid w:val="00E80171"/>
    <w:rsid w:val="00E84DB5"/>
    <w:rsid w:val="00E8529F"/>
    <w:rsid w:val="00E85FF4"/>
    <w:rsid w:val="00E860FD"/>
    <w:rsid w:val="00E87083"/>
    <w:rsid w:val="00E90190"/>
    <w:rsid w:val="00E9081E"/>
    <w:rsid w:val="00E90F4E"/>
    <w:rsid w:val="00E912E3"/>
    <w:rsid w:val="00E91690"/>
    <w:rsid w:val="00E91B35"/>
    <w:rsid w:val="00E9473E"/>
    <w:rsid w:val="00E951AC"/>
    <w:rsid w:val="00E95BDE"/>
    <w:rsid w:val="00E96AD8"/>
    <w:rsid w:val="00EA019E"/>
    <w:rsid w:val="00EA0BC2"/>
    <w:rsid w:val="00EA1966"/>
    <w:rsid w:val="00EA1CF8"/>
    <w:rsid w:val="00EA20CF"/>
    <w:rsid w:val="00EA2F0A"/>
    <w:rsid w:val="00EA305F"/>
    <w:rsid w:val="00EA34E1"/>
    <w:rsid w:val="00EA426B"/>
    <w:rsid w:val="00EA5283"/>
    <w:rsid w:val="00EA7611"/>
    <w:rsid w:val="00EB0FC8"/>
    <w:rsid w:val="00EB1CE5"/>
    <w:rsid w:val="00EB3F77"/>
    <w:rsid w:val="00EB416B"/>
    <w:rsid w:val="00EB5715"/>
    <w:rsid w:val="00EB5A47"/>
    <w:rsid w:val="00EB6140"/>
    <w:rsid w:val="00EB6445"/>
    <w:rsid w:val="00EB780F"/>
    <w:rsid w:val="00EC0055"/>
    <w:rsid w:val="00EC0162"/>
    <w:rsid w:val="00EC0626"/>
    <w:rsid w:val="00EC0A23"/>
    <w:rsid w:val="00EC4245"/>
    <w:rsid w:val="00EC466D"/>
    <w:rsid w:val="00ED010F"/>
    <w:rsid w:val="00ED0ECD"/>
    <w:rsid w:val="00ED0FA4"/>
    <w:rsid w:val="00ED111E"/>
    <w:rsid w:val="00ED25E8"/>
    <w:rsid w:val="00ED2D67"/>
    <w:rsid w:val="00ED4910"/>
    <w:rsid w:val="00ED5F13"/>
    <w:rsid w:val="00ED6834"/>
    <w:rsid w:val="00ED6DE9"/>
    <w:rsid w:val="00ED71EC"/>
    <w:rsid w:val="00ED72F0"/>
    <w:rsid w:val="00ED78FA"/>
    <w:rsid w:val="00EE0DE4"/>
    <w:rsid w:val="00EE10D5"/>
    <w:rsid w:val="00EE1249"/>
    <w:rsid w:val="00EE3009"/>
    <w:rsid w:val="00EE4E8E"/>
    <w:rsid w:val="00EE562A"/>
    <w:rsid w:val="00EE71F2"/>
    <w:rsid w:val="00EF02C2"/>
    <w:rsid w:val="00EF3FC2"/>
    <w:rsid w:val="00EF422B"/>
    <w:rsid w:val="00EF4E87"/>
    <w:rsid w:val="00EF5AF2"/>
    <w:rsid w:val="00EF6BFA"/>
    <w:rsid w:val="00EF7170"/>
    <w:rsid w:val="00F00323"/>
    <w:rsid w:val="00F00A06"/>
    <w:rsid w:val="00F00F9F"/>
    <w:rsid w:val="00F0113C"/>
    <w:rsid w:val="00F01628"/>
    <w:rsid w:val="00F02A8B"/>
    <w:rsid w:val="00F031CF"/>
    <w:rsid w:val="00F04F59"/>
    <w:rsid w:val="00F06D05"/>
    <w:rsid w:val="00F106B1"/>
    <w:rsid w:val="00F108DC"/>
    <w:rsid w:val="00F10CF0"/>
    <w:rsid w:val="00F124F3"/>
    <w:rsid w:val="00F13056"/>
    <w:rsid w:val="00F133BA"/>
    <w:rsid w:val="00F14035"/>
    <w:rsid w:val="00F148D3"/>
    <w:rsid w:val="00F14FC4"/>
    <w:rsid w:val="00F160CC"/>
    <w:rsid w:val="00F17185"/>
    <w:rsid w:val="00F17B7A"/>
    <w:rsid w:val="00F17E92"/>
    <w:rsid w:val="00F20024"/>
    <w:rsid w:val="00F20B1C"/>
    <w:rsid w:val="00F20F58"/>
    <w:rsid w:val="00F21A6C"/>
    <w:rsid w:val="00F23587"/>
    <w:rsid w:val="00F24E75"/>
    <w:rsid w:val="00F26135"/>
    <w:rsid w:val="00F26491"/>
    <w:rsid w:val="00F26CA2"/>
    <w:rsid w:val="00F3001D"/>
    <w:rsid w:val="00F311AA"/>
    <w:rsid w:val="00F3260E"/>
    <w:rsid w:val="00F332D1"/>
    <w:rsid w:val="00F334F3"/>
    <w:rsid w:val="00F33910"/>
    <w:rsid w:val="00F344AF"/>
    <w:rsid w:val="00F36714"/>
    <w:rsid w:val="00F36B32"/>
    <w:rsid w:val="00F3708E"/>
    <w:rsid w:val="00F378E9"/>
    <w:rsid w:val="00F40C6F"/>
    <w:rsid w:val="00F411B0"/>
    <w:rsid w:val="00F415AF"/>
    <w:rsid w:val="00F426BF"/>
    <w:rsid w:val="00F44D1B"/>
    <w:rsid w:val="00F45137"/>
    <w:rsid w:val="00F45AF1"/>
    <w:rsid w:val="00F45E90"/>
    <w:rsid w:val="00F5106F"/>
    <w:rsid w:val="00F511CE"/>
    <w:rsid w:val="00F51BB3"/>
    <w:rsid w:val="00F5212C"/>
    <w:rsid w:val="00F52D64"/>
    <w:rsid w:val="00F532C1"/>
    <w:rsid w:val="00F53A8D"/>
    <w:rsid w:val="00F56C54"/>
    <w:rsid w:val="00F61796"/>
    <w:rsid w:val="00F648F6"/>
    <w:rsid w:val="00F64F4A"/>
    <w:rsid w:val="00F65950"/>
    <w:rsid w:val="00F661E6"/>
    <w:rsid w:val="00F70067"/>
    <w:rsid w:val="00F7118A"/>
    <w:rsid w:val="00F71247"/>
    <w:rsid w:val="00F74155"/>
    <w:rsid w:val="00F75499"/>
    <w:rsid w:val="00F76D82"/>
    <w:rsid w:val="00F77097"/>
    <w:rsid w:val="00F77FE5"/>
    <w:rsid w:val="00F823CB"/>
    <w:rsid w:val="00F8379F"/>
    <w:rsid w:val="00F83D0A"/>
    <w:rsid w:val="00F86FEA"/>
    <w:rsid w:val="00F87915"/>
    <w:rsid w:val="00F87FBA"/>
    <w:rsid w:val="00F90A29"/>
    <w:rsid w:val="00F90AF1"/>
    <w:rsid w:val="00F91625"/>
    <w:rsid w:val="00F93D7F"/>
    <w:rsid w:val="00F9444E"/>
    <w:rsid w:val="00F949ED"/>
    <w:rsid w:val="00F94AE7"/>
    <w:rsid w:val="00F95677"/>
    <w:rsid w:val="00F96271"/>
    <w:rsid w:val="00F969A3"/>
    <w:rsid w:val="00F97E0A"/>
    <w:rsid w:val="00FA0EA4"/>
    <w:rsid w:val="00FA2504"/>
    <w:rsid w:val="00FA4285"/>
    <w:rsid w:val="00FA72D0"/>
    <w:rsid w:val="00FB0C55"/>
    <w:rsid w:val="00FB2703"/>
    <w:rsid w:val="00FB7D88"/>
    <w:rsid w:val="00FC03B4"/>
    <w:rsid w:val="00FC0641"/>
    <w:rsid w:val="00FC0917"/>
    <w:rsid w:val="00FC0AEB"/>
    <w:rsid w:val="00FC0EE9"/>
    <w:rsid w:val="00FC162C"/>
    <w:rsid w:val="00FC18C4"/>
    <w:rsid w:val="00FC30AF"/>
    <w:rsid w:val="00FC36B3"/>
    <w:rsid w:val="00FC63FA"/>
    <w:rsid w:val="00FC7491"/>
    <w:rsid w:val="00FC75A7"/>
    <w:rsid w:val="00FC7FC3"/>
    <w:rsid w:val="00FD1ABD"/>
    <w:rsid w:val="00FD1C35"/>
    <w:rsid w:val="00FD23B2"/>
    <w:rsid w:val="00FD290D"/>
    <w:rsid w:val="00FD3861"/>
    <w:rsid w:val="00FD4724"/>
    <w:rsid w:val="00FD526A"/>
    <w:rsid w:val="00FD5E8E"/>
    <w:rsid w:val="00FD7347"/>
    <w:rsid w:val="00FE1A0A"/>
    <w:rsid w:val="00FE2841"/>
    <w:rsid w:val="00FE3BDC"/>
    <w:rsid w:val="00FE5A2E"/>
    <w:rsid w:val="00FE78A7"/>
    <w:rsid w:val="00FE7E21"/>
    <w:rsid w:val="00FF4029"/>
    <w:rsid w:val="00FF417C"/>
    <w:rsid w:val="00FF4280"/>
    <w:rsid w:val="00FF5E05"/>
    <w:rsid w:val="00FF6276"/>
    <w:rsid w:val="00FF640E"/>
    <w:rsid w:val="00FF6620"/>
    <w:rsid w:val="00FF7774"/>
    <w:rsid w:val="026C4FD1"/>
    <w:rsid w:val="029629B9"/>
    <w:rsid w:val="050748C2"/>
    <w:rsid w:val="089B216C"/>
    <w:rsid w:val="09954E0D"/>
    <w:rsid w:val="0A3138E8"/>
    <w:rsid w:val="0A633E56"/>
    <w:rsid w:val="0C1D603F"/>
    <w:rsid w:val="10CC55B8"/>
    <w:rsid w:val="117F262B"/>
    <w:rsid w:val="11C75EB0"/>
    <w:rsid w:val="12B86795"/>
    <w:rsid w:val="16F413C5"/>
    <w:rsid w:val="17C77260"/>
    <w:rsid w:val="18795D56"/>
    <w:rsid w:val="18FC3D34"/>
    <w:rsid w:val="19805192"/>
    <w:rsid w:val="1C2C7853"/>
    <w:rsid w:val="1CE123EB"/>
    <w:rsid w:val="21154D5A"/>
    <w:rsid w:val="22DF561F"/>
    <w:rsid w:val="230F7587"/>
    <w:rsid w:val="231555CF"/>
    <w:rsid w:val="27D668C5"/>
    <w:rsid w:val="28BE666E"/>
    <w:rsid w:val="2927562A"/>
    <w:rsid w:val="2BD15D21"/>
    <w:rsid w:val="2ECE479A"/>
    <w:rsid w:val="2EE87609"/>
    <w:rsid w:val="2F08339F"/>
    <w:rsid w:val="3152047C"/>
    <w:rsid w:val="316136A3"/>
    <w:rsid w:val="326A2A2B"/>
    <w:rsid w:val="35FB40C6"/>
    <w:rsid w:val="364D069A"/>
    <w:rsid w:val="36BD0AED"/>
    <w:rsid w:val="38246750"/>
    <w:rsid w:val="38B04E7F"/>
    <w:rsid w:val="38D80EA1"/>
    <w:rsid w:val="3BF21AC7"/>
    <w:rsid w:val="3C601127"/>
    <w:rsid w:val="3CF96E86"/>
    <w:rsid w:val="40C37DFB"/>
    <w:rsid w:val="45DC10F2"/>
    <w:rsid w:val="462E2146"/>
    <w:rsid w:val="47637D1D"/>
    <w:rsid w:val="49834AFE"/>
    <w:rsid w:val="49942410"/>
    <w:rsid w:val="4AD8632C"/>
    <w:rsid w:val="4C2405CD"/>
    <w:rsid w:val="4D826A23"/>
    <w:rsid w:val="4F827FA7"/>
    <w:rsid w:val="510D2AA8"/>
    <w:rsid w:val="5113318E"/>
    <w:rsid w:val="511D191E"/>
    <w:rsid w:val="53F046E7"/>
    <w:rsid w:val="56931AE5"/>
    <w:rsid w:val="5B8D3163"/>
    <w:rsid w:val="5C3A62DE"/>
    <w:rsid w:val="5DDB6408"/>
    <w:rsid w:val="5E875D9F"/>
    <w:rsid w:val="5E940365"/>
    <w:rsid w:val="5EA507C4"/>
    <w:rsid w:val="5F73441E"/>
    <w:rsid w:val="605E6E7C"/>
    <w:rsid w:val="62FB30A8"/>
    <w:rsid w:val="636E721D"/>
    <w:rsid w:val="64D4770D"/>
    <w:rsid w:val="66C210FF"/>
    <w:rsid w:val="685F532F"/>
    <w:rsid w:val="686B65DA"/>
    <w:rsid w:val="68EC7E2C"/>
    <w:rsid w:val="69B30239"/>
    <w:rsid w:val="6A570BC4"/>
    <w:rsid w:val="6AAA163C"/>
    <w:rsid w:val="6B364C7D"/>
    <w:rsid w:val="6C53360D"/>
    <w:rsid w:val="6F140320"/>
    <w:rsid w:val="755C79D6"/>
    <w:rsid w:val="77AD62C7"/>
    <w:rsid w:val="78D76F87"/>
    <w:rsid w:val="792425B9"/>
    <w:rsid w:val="7A3730B0"/>
    <w:rsid w:val="7B152B01"/>
    <w:rsid w:val="7BCE1EDD"/>
    <w:rsid w:val="7C2B3597"/>
    <w:rsid w:val="7CCA3477"/>
    <w:rsid w:val="7D3B25C7"/>
    <w:rsid w:val="7DD8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widowControl/>
      <w:adjustRightInd w:val="0"/>
      <w:jc w:val="center"/>
      <w:textAlignment w:val="baseline"/>
      <w:outlineLvl w:val="0"/>
    </w:pPr>
    <w:rPr>
      <w:rFonts w:ascii="黑体" w:eastAsia="黑体"/>
      <w:b/>
      <w:spacing w:val="20"/>
      <w:kern w:val="44"/>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5"/>
    <w:qFormat/>
    <w:uiPriority w:val="0"/>
    <w:pPr>
      <w:adjustRightInd w:val="0"/>
      <w:spacing w:line="360" w:lineRule="atLeast"/>
      <w:ind w:firstLine="482"/>
      <w:textAlignment w:val="baseline"/>
    </w:pPr>
    <w:rPr>
      <w:rFonts w:asciiTheme="minorHAnsi" w:hAnsiTheme="minorHAnsi" w:cstheme="minorBidi"/>
      <w:sz w:val="24"/>
    </w:rPr>
  </w:style>
  <w:style w:type="paragraph" w:styleId="4">
    <w:name w:val="Plain Text"/>
    <w:basedOn w:val="1"/>
    <w:link w:val="20"/>
    <w:qFormat/>
    <w:uiPriority w:val="0"/>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正文缩进 Char"/>
    <w:link w:val="3"/>
    <w:qFormat/>
    <w:uiPriority w:val="0"/>
    <w:rPr>
      <w:rFonts w:eastAsia="宋体"/>
      <w:sz w:val="24"/>
      <w:szCs w:val="24"/>
    </w:rPr>
  </w:style>
  <w:style w:type="paragraph" w:customStyle="1" w:styleId="16">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标题 1 Char"/>
    <w:basedOn w:val="11"/>
    <w:link w:val="2"/>
    <w:qFormat/>
    <w:uiPriority w:val="0"/>
    <w:rPr>
      <w:rFonts w:ascii="黑体" w:hAnsi="Times New Roman" w:eastAsia="黑体" w:cs="Times New Roman"/>
      <w:b/>
      <w:spacing w:val="20"/>
      <w:kern w:val="44"/>
      <w:sz w:val="28"/>
      <w:szCs w:val="24"/>
    </w:rPr>
  </w:style>
  <w:style w:type="character" w:customStyle="1" w:styleId="19">
    <w:name w:val="纯文本 Char"/>
    <w:link w:val="4"/>
    <w:uiPriority w:val="0"/>
    <w:rPr>
      <w:rFonts w:ascii="宋体" w:hAnsi="Courier New" w:eastAsia="宋体" w:cs="Courier New"/>
      <w:kern w:val="2"/>
      <w:sz w:val="21"/>
      <w:szCs w:val="21"/>
    </w:rPr>
  </w:style>
  <w:style w:type="character" w:customStyle="1" w:styleId="20">
    <w:name w:val="纯文本 Char1"/>
    <w:basedOn w:val="11"/>
    <w:link w:val="4"/>
    <w:semiHidden/>
    <w:qFormat/>
    <w:uiPriority w:val="99"/>
    <w:rPr>
      <w:rFonts w:ascii="宋体" w:hAnsi="Courier New" w:eastAsia="宋体" w:cs="Courier New"/>
      <w:kern w:val="2"/>
      <w:sz w:val="21"/>
      <w:szCs w:val="21"/>
    </w:rPr>
  </w:style>
  <w:style w:type="character" w:customStyle="1" w:styleId="21">
    <w:name w:val="Intense Emphasis"/>
    <w:qFormat/>
    <w:uiPriority w:val="0"/>
    <w:rPr>
      <w:b/>
      <w:bCs/>
      <w:i/>
      <w:iCs/>
      <w:color w:val="4F81BD"/>
    </w:rPr>
  </w:style>
  <w:style w:type="paragraph" w:customStyle="1" w:styleId="22">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8897B-AFD1-41D3-9E25-C79D54891365}">
  <ds:schemaRefs/>
</ds:datastoreItem>
</file>

<file path=docProps/app.xml><?xml version="1.0" encoding="utf-8"?>
<Properties xmlns="http://schemas.openxmlformats.org/officeDocument/2006/extended-properties" xmlns:vt="http://schemas.openxmlformats.org/officeDocument/2006/docPropsVTypes">
  <Template>Normal</Template>
  <Company>技改公司</Company>
  <Pages>22</Pages>
  <Words>9549</Words>
  <Characters>9733</Characters>
  <Lines>84</Lines>
  <Paragraphs>23</Paragraphs>
  <TotalTime>3</TotalTime>
  <ScaleCrop>false</ScaleCrop>
  <LinksUpToDate>false</LinksUpToDate>
  <CharactersWithSpaces>10821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2018-06-07T06:48:00Z</dcterms:created>
  <dc:creator>HP</dc:creator>
  <cp:lastModifiedBy>棍孖餹乄</cp:lastModifiedBy>
  <cp:lastPrinted>2020-08-19T09:48:00Z</cp:lastPrinted>
  <dcterms:modified xsi:type="dcterms:W3CDTF">2023-03-28T06:21:10Z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7DC3F93C61604BF6B07C14C8F25B1446</vt:lpwstr>
  </property>
</Properties>
</file>