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0"/>
        <w:jc w:val="center"/>
        <w:rPr>
          <w:rFonts w:eastAsia="仿宋_GB2312"/>
          <w:b/>
          <w:bCs/>
          <w:spacing w:val="-10"/>
          <w:kern w:val="0"/>
          <w:sz w:val="32"/>
          <w:szCs w:val="32"/>
          <w:highlight w:val="none"/>
        </w:rPr>
      </w:pPr>
      <w:r>
        <w:rPr>
          <w:rFonts w:hint="eastAsia" w:eastAsia="仿宋_GB2312"/>
          <w:b/>
          <w:bCs/>
          <w:spacing w:val="-10"/>
          <w:kern w:val="0"/>
          <w:sz w:val="32"/>
          <w:szCs w:val="32"/>
          <w:highlight w:val="none"/>
          <w:lang w:eastAsia="zh-CN"/>
        </w:rPr>
        <w:t>游艇公司船艇、游客购买保险项目</w:t>
      </w:r>
      <w:r>
        <w:rPr>
          <w:rFonts w:hint="eastAsia" w:eastAsia="仿宋_GB2312"/>
          <w:b/>
          <w:bCs/>
          <w:spacing w:val="-10"/>
          <w:kern w:val="0"/>
          <w:sz w:val="32"/>
          <w:szCs w:val="32"/>
          <w:highlight w:val="none"/>
        </w:rPr>
        <w:t>询价函</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sz w:val="23"/>
          <w:szCs w:val="23"/>
          <w:highlight w:val="none"/>
          <w:lang w:eastAsia="zh-CN"/>
        </w:rPr>
      </w:pPr>
      <w:r>
        <w:rPr>
          <w:rFonts w:hint="eastAsia" w:eastAsia="仿宋_GB2312"/>
          <w:b/>
          <w:kern w:val="0"/>
          <w:szCs w:val="21"/>
          <w:highlight w:val="none"/>
        </w:rPr>
        <w:t xml:space="preserve">  </w:t>
      </w:r>
      <w:r>
        <w:rPr>
          <w:rFonts w:hint="eastAsia" w:eastAsia="仿宋_GB2312"/>
          <w:b/>
          <w:kern w:val="0"/>
          <w:sz w:val="24"/>
          <w:szCs w:val="21"/>
          <w:highlight w:val="none"/>
        </w:rPr>
        <w:t xml:space="preserve"> </w:t>
      </w:r>
      <w:r>
        <w:rPr>
          <w:rFonts w:hint="eastAsia" w:eastAsia="仿宋_GB2312"/>
          <w:b/>
          <w:kern w:val="0"/>
          <w:sz w:val="23"/>
          <w:szCs w:val="23"/>
          <w:highlight w:val="none"/>
        </w:rPr>
        <w:t xml:space="preserve"> 1、项目名称：</w:t>
      </w:r>
      <w:r>
        <w:rPr>
          <w:rFonts w:hint="eastAsia" w:eastAsia="仿宋_GB2312"/>
          <w:sz w:val="23"/>
          <w:szCs w:val="23"/>
          <w:highlight w:val="none"/>
          <w:lang w:eastAsia="zh-CN"/>
        </w:rPr>
        <w:t>游艇公司船艇、游客购买保险项目</w:t>
      </w:r>
    </w:p>
    <w:p>
      <w:pPr>
        <w:keepNext w:val="0"/>
        <w:keepLines w:val="0"/>
        <w:pageBreakBefore w:val="0"/>
        <w:widowControl/>
        <w:kinsoku/>
        <w:wordWrap/>
        <w:overflowPunct/>
        <w:topLinePunct w:val="0"/>
        <w:autoSpaceDE/>
        <w:autoSpaceDN/>
        <w:bidi w:val="0"/>
        <w:adjustRightInd/>
        <w:snapToGrid/>
        <w:spacing w:line="400" w:lineRule="exact"/>
        <w:ind w:left="420" w:right="23" w:hanging="420"/>
        <w:textAlignment w:val="auto"/>
        <w:rPr>
          <w:rFonts w:eastAsia="仿宋_GB2312"/>
          <w:b/>
          <w:kern w:val="0"/>
          <w:sz w:val="23"/>
          <w:szCs w:val="23"/>
          <w:highlight w:val="none"/>
        </w:rPr>
      </w:pPr>
      <w:r>
        <w:rPr>
          <w:rFonts w:hint="eastAsia" w:eastAsia="仿宋_GB2312"/>
          <w:b/>
          <w:kern w:val="0"/>
          <w:sz w:val="23"/>
          <w:szCs w:val="23"/>
          <w:highlight w:val="none"/>
        </w:rPr>
        <w:t xml:space="preserve">    2、</w:t>
      </w:r>
      <w:r>
        <w:rPr>
          <w:rFonts w:hint="eastAsia" w:eastAsia="仿宋_GB2312"/>
          <w:b/>
          <w:kern w:val="0"/>
          <w:sz w:val="23"/>
          <w:szCs w:val="23"/>
          <w:highlight w:val="none"/>
          <w:lang w:val="en-US" w:eastAsia="zh-CN"/>
        </w:rPr>
        <w:t>项目</w:t>
      </w:r>
      <w:r>
        <w:rPr>
          <w:rFonts w:hint="eastAsia" w:eastAsia="仿宋_GB2312"/>
          <w:b/>
          <w:kern w:val="0"/>
          <w:sz w:val="23"/>
          <w:szCs w:val="23"/>
          <w:highlight w:val="none"/>
        </w:rPr>
        <w:t>内容：</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rPr>
        <w:t>（1）</w:t>
      </w:r>
      <w:r>
        <w:rPr>
          <w:rFonts w:hint="eastAsia" w:eastAsia="仿宋_GB2312"/>
          <w:sz w:val="23"/>
          <w:szCs w:val="23"/>
          <w:highlight w:val="none"/>
          <w:lang w:val="en-US" w:eastAsia="zh-CN"/>
        </w:rPr>
        <w:t>项目</w:t>
      </w:r>
      <w:r>
        <w:rPr>
          <w:rFonts w:hint="eastAsia" w:eastAsia="仿宋_GB2312"/>
          <w:sz w:val="23"/>
          <w:szCs w:val="23"/>
          <w:highlight w:val="none"/>
        </w:rPr>
        <w:t>内容</w:t>
      </w:r>
      <w:r>
        <w:rPr>
          <w:rFonts w:hint="eastAsia" w:eastAsia="仿宋_GB2312"/>
          <w:sz w:val="23"/>
          <w:szCs w:val="23"/>
          <w:highlight w:val="none"/>
          <w:lang w:eastAsia="zh-CN"/>
        </w:rPr>
        <w:t>：</w:t>
      </w:r>
      <w:r>
        <w:rPr>
          <w:rFonts w:hint="eastAsia" w:eastAsia="仿宋_GB2312"/>
          <w:sz w:val="23"/>
          <w:szCs w:val="23"/>
          <w:highlight w:val="none"/>
          <w:lang w:val="en-US" w:eastAsia="zh-CN"/>
        </w:rPr>
        <w:t>为通州湾1号、2艘珐伊28帆船、3艘珐伊23帆船、1艘珐伊580橡皮艇、20艘OP 帆船 、 20艘CⅡ帆船购买保险，具体保险方案为：</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1）、通州湾1号游艇综合险（含游客主险死亡伤残保额500000元）</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保额∶游艇综合险 1258 万元</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2）、船员雇主责任险（3个船员）</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保额∶主险死亡伤残保额 500000 元、附加险医疗保额 50000元</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60" w:firstLineChars="20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3）、橡皮艇、无动力帆船财产保险</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60" w:firstLineChars="20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保额∶100万元</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4）、公众责任险</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保额∶每次事故每人责任限额80 万元（其中∶每次事故每人医疗费责任限额5万元），每次事故责任限额600万元，累计责任限额600万元。</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5）、财产一切险</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保额：第三者责任险累计赔偿额100万元，每人赔偿限额20万元。</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rPr>
        <w:t>最高限价</w:t>
      </w:r>
      <w:r>
        <w:rPr>
          <w:rFonts w:hint="eastAsia" w:eastAsia="仿宋_GB2312"/>
          <w:sz w:val="23"/>
          <w:szCs w:val="23"/>
          <w:highlight w:val="none"/>
          <w:lang w:eastAsia="zh-CN"/>
        </w:rPr>
        <w:t>：</w:t>
      </w:r>
      <w:r>
        <w:rPr>
          <w:rFonts w:hint="eastAsia" w:eastAsia="仿宋_GB2312"/>
          <w:sz w:val="23"/>
          <w:szCs w:val="23"/>
          <w:highlight w:val="none"/>
          <w:lang w:val="en-US" w:eastAsia="zh-CN"/>
        </w:rPr>
        <w:t>15万元。</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报价方式：按险种不同分别报价，最终形成总价。</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60"/>
        <w:textAlignment w:val="auto"/>
        <w:rPr>
          <w:rFonts w:hint="eastAsia" w:eastAsia="仿宋_GB2312"/>
          <w:sz w:val="23"/>
          <w:szCs w:val="23"/>
          <w:highlight w:val="none"/>
          <w:lang w:val="en-US" w:eastAsia="zh-CN"/>
        </w:rPr>
      </w:pPr>
      <w:r>
        <w:rPr>
          <w:rFonts w:hint="eastAsia" w:eastAsia="仿宋_GB2312"/>
          <w:sz w:val="23"/>
          <w:szCs w:val="23"/>
          <w:highlight w:val="none"/>
          <w:lang w:val="en-US" w:eastAsia="zh-CN"/>
        </w:rPr>
        <w:t>服务周期：中标后5日内出具保单。</w:t>
      </w:r>
    </w:p>
    <w:p>
      <w:pPr>
        <w:keepNext w:val="0"/>
        <w:keepLines w:val="0"/>
        <w:pageBreakBefore w:val="0"/>
        <w:widowControl/>
        <w:kinsoku/>
        <w:wordWrap/>
        <w:overflowPunct/>
        <w:topLinePunct w:val="0"/>
        <w:autoSpaceDE/>
        <w:autoSpaceDN/>
        <w:bidi w:val="0"/>
        <w:adjustRightInd/>
        <w:snapToGrid/>
        <w:spacing w:line="400" w:lineRule="exact"/>
        <w:ind w:right="23" w:firstLine="462" w:firstLineChars="200"/>
        <w:textAlignment w:val="auto"/>
        <w:rPr>
          <w:rFonts w:eastAsia="仿宋_GB2312"/>
          <w:b/>
          <w:kern w:val="0"/>
          <w:sz w:val="23"/>
          <w:szCs w:val="23"/>
          <w:highlight w:val="none"/>
        </w:rPr>
      </w:pPr>
      <w:r>
        <w:rPr>
          <w:rFonts w:hint="eastAsia" w:eastAsia="仿宋_GB2312"/>
          <w:b/>
          <w:kern w:val="0"/>
          <w:sz w:val="23"/>
          <w:szCs w:val="23"/>
          <w:highlight w:val="none"/>
        </w:rPr>
        <w:t>3、资格要求：</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default" w:eastAsia="仿宋_GB2312"/>
          <w:sz w:val="23"/>
          <w:szCs w:val="23"/>
          <w:highlight w:val="none"/>
          <w:lang w:val="en-US" w:eastAsia="zh-CN"/>
        </w:rPr>
      </w:pPr>
      <w:r>
        <w:rPr>
          <w:rFonts w:hint="eastAsia" w:eastAsia="仿宋_GB2312"/>
          <w:sz w:val="23"/>
          <w:szCs w:val="23"/>
          <w:highlight w:val="none"/>
        </w:rPr>
        <w:t>（1）供应商必须具有有效的营业执照或事业单位法人证书；</w:t>
      </w:r>
      <w:r>
        <w:rPr>
          <w:rFonts w:hint="eastAsia" w:eastAsia="仿宋_GB2312"/>
          <w:sz w:val="23"/>
          <w:szCs w:val="23"/>
          <w:highlight w:val="none"/>
          <w:lang w:val="en-US" w:eastAsia="zh-CN"/>
        </w:rPr>
        <w:t>(提供复印件并盖章）</w:t>
      </w:r>
    </w:p>
    <w:p>
      <w:pPr>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eastAsia="仿宋_GB2312"/>
          <w:sz w:val="23"/>
          <w:szCs w:val="23"/>
          <w:highlight w:val="none"/>
        </w:rPr>
      </w:pPr>
      <w:r>
        <w:rPr>
          <w:rFonts w:hint="eastAsia" w:eastAsia="仿宋_GB2312"/>
          <w:sz w:val="23"/>
          <w:szCs w:val="23"/>
          <w:highlight w:val="none"/>
        </w:rPr>
        <w:t>（2）供应商本项目不接受联合体形式投标。</w:t>
      </w:r>
    </w:p>
    <w:p>
      <w:pPr>
        <w:keepNext w:val="0"/>
        <w:keepLines w:val="0"/>
        <w:pageBreakBefore w:val="0"/>
        <w:widowControl/>
        <w:kinsoku/>
        <w:wordWrap/>
        <w:overflowPunct/>
        <w:topLinePunct w:val="0"/>
        <w:autoSpaceDE/>
        <w:autoSpaceDN/>
        <w:bidi w:val="0"/>
        <w:adjustRightInd/>
        <w:snapToGrid/>
        <w:spacing w:line="400" w:lineRule="exact"/>
        <w:ind w:left="0" w:leftChars="0" w:right="0" w:firstLine="462" w:firstLineChars="200"/>
        <w:textAlignment w:val="auto"/>
        <w:rPr>
          <w:rFonts w:eastAsia="仿宋_GB2312"/>
          <w:b/>
          <w:kern w:val="0"/>
          <w:sz w:val="23"/>
          <w:szCs w:val="23"/>
          <w:highlight w:val="none"/>
        </w:rPr>
      </w:pPr>
      <w:r>
        <w:rPr>
          <w:rFonts w:hint="eastAsia" w:eastAsia="仿宋_GB2312"/>
          <w:b/>
          <w:kern w:val="0"/>
          <w:sz w:val="23"/>
          <w:szCs w:val="23"/>
          <w:highlight w:val="none"/>
        </w:rPr>
        <w:t>4、投标文件的递交</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eastAsia="仿宋_GB2312"/>
          <w:sz w:val="23"/>
          <w:szCs w:val="23"/>
          <w:highlight w:val="none"/>
          <w:lang w:eastAsia="zh-CN"/>
        </w:rPr>
      </w:pPr>
      <w:r>
        <w:rPr>
          <w:rFonts w:hint="eastAsia" w:eastAsia="仿宋_GB2312"/>
          <w:sz w:val="23"/>
          <w:szCs w:val="23"/>
          <w:highlight w:val="none"/>
        </w:rPr>
        <w:t>（1）投标文件递交的截止时间（投标截止时间，下同）为20</w:t>
      </w:r>
      <w:r>
        <w:rPr>
          <w:rFonts w:eastAsia="仿宋_GB2312"/>
          <w:sz w:val="23"/>
          <w:szCs w:val="23"/>
          <w:highlight w:val="none"/>
        </w:rPr>
        <w:t>2</w:t>
      </w:r>
      <w:r>
        <w:rPr>
          <w:rFonts w:hint="eastAsia" w:eastAsia="仿宋_GB2312"/>
          <w:sz w:val="23"/>
          <w:szCs w:val="23"/>
          <w:highlight w:val="none"/>
          <w:lang w:val="en-US" w:eastAsia="zh-CN"/>
        </w:rPr>
        <w:t>3</w:t>
      </w:r>
      <w:r>
        <w:rPr>
          <w:rFonts w:hint="eastAsia" w:eastAsia="仿宋_GB2312"/>
          <w:sz w:val="23"/>
          <w:szCs w:val="23"/>
          <w:highlight w:val="none"/>
        </w:rPr>
        <w:t>年</w:t>
      </w:r>
      <w:r>
        <w:rPr>
          <w:rFonts w:hint="eastAsia" w:eastAsia="仿宋_GB2312"/>
          <w:sz w:val="23"/>
          <w:szCs w:val="23"/>
          <w:highlight w:val="none"/>
          <w:lang w:val="en-US" w:eastAsia="zh-CN"/>
        </w:rPr>
        <w:t>6</w:t>
      </w:r>
      <w:r>
        <w:rPr>
          <w:rFonts w:hint="eastAsia" w:eastAsia="仿宋_GB2312"/>
          <w:sz w:val="23"/>
          <w:szCs w:val="23"/>
          <w:highlight w:val="none"/>
        </w:rPr>
        <w:t>月</w:t>
      </w:r>
      <w:r>
        <w:rPr>
          <w:rFonts w:hint="eastAsia" w:eastAsia="仿宋_GB2312"/>
          <w:sz w:val="23"/>
          <w:szCs w:val="23"/>
          <w:highlight w:val="none"/>
          <w:lang w:val="en-US" w:eastAsia="zh-CN"/>
        </w:rPr>
        <w:t>30</w:t>
      </w:r>
      <w:r>
        <w:rPr>
          <w:rFonts w:hint="eastAsia" w:eastAsia="仿宋_GB2312"/>
          <w:sz w:val="23"/>
          <w:szCs w:val="23"/>
          <w:highlight w:val="none"/>
        </w:rPr>
        <w:t>日</w:t>
      </w:r>
      <w:r>
        <w:rPr>
          <w:rFonts w:hint="eastAsia" w:eastAsia="仿宋_GB2312"/>
          <w:sz w:val="23"/>
          <w:szCs w:val="23"/>
          <w:highlight w:val="none"/>
          <w:lang w:val="en-US" w:eastAsia="zh-CN"/>
        </w:rPr>
        <w:t>上</w:t>
      </w:r>
      <w:r>
        <w:rPr>
          <w:rFonts w:hint="eastAsia" w:eastAsia="仿宋_GB2312"/>
          <w:sz w:val="23"/>
          <w:szCs w:val="23"/>
          <w:highlight w:val="none"/>
        </w:rPr>
        <w:t>午1</w:t>
      </w:r>
      <w:r>
        <w:rPr>
          <w:rFonts w:hint="eastAsia" w:eastAsia="仿宋_GB2312"/>
          <w:sz w:val="23"/>
          <w:szCs w:val="23"/>
          <w:highlight w:val="none"/>
          <w:lang w:val="en-US" w:eastAsia="zh-CN"/>
        </w:rPr>
        <w:t>0</w:t>
      </w:r>
      <w:r>
        <w:rPr>
          <w:rFonts w:hint="eastAsia" w:eastAsia="仿宋_GB2312"/>
          <w:sz w:val="23"/>
          <w:szCs w:val="23"/>
          <w:highlight w:val="none"/>
        </w:rPr>
        <w:t>时30分，投标文件递交地点为通州湾示范区政务中心（南通市政务服务分中心）北楼</w:t>
      </w:r>
      <w:r>
        <w:rPr>
          <w:rFonts w:hint="eastAsia" w:eastAsia="仿宋_GB2312"/>
          <w:sz w:val="23"/>
          <w:szCs w:val="23"/>
          <w:highlight w:val="none"/>
          <w:lang w:val="en-US" w:eastAsia="zh-CN"/>
        </w:rPr>
        <w:t>三</w:t>
      </w:r>
      <w:r>
        <w:rPr>
          <w:rFonts w:hint="eastAsia" w:eastAsia="仿宋_GB2312"/>
          <w:sz w:val="23"/>
          <w:szCs w:val="23"/>
          <w:highlight w:val="none"/>
        </w:rPr>
        <w:t>楼开标室。</w:t>
      </w:r>
      <w:r>
        <w:rPr>
          <w:rFonts w:hint="eastAsia" w:eastAsia="仿宋_GB2312"/>
          <w:sz w:val="23"/>
          <w:szCs w:val="23"/>
          <w:highlight w:val="none"/>
          <w:lang w:eastAsia="zh-CN"/>
        </w:rPr>
        <w:t>（</w:t>
      </w:r>
      <w:r>
        <w:rPr>
          <w:rFonts w:hint="eastAsia" w:eastAsia="仿宋_GB2312"/>
          <w:sz w:val="23"/>
          <w:szCs w:val="23"/>
          <w:highlight w:val="none"/>
          <w:lang w:val="en-US" w:eastAsia="zh-CN"/>
        </w:rPr>
        <w:t>可邮寄</w:t>
      </w:r>
      <w:r>
        <w:rPr>
          <w:rFonts w:hint="eastAsia" w:eastAsia="仿宋_GB2312"/>
          <w:sz w:val="23"/>
          <w:szCs w:val="23"/>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eastAsia="仿宋_GB2312"/>
          <w:sz w:val="23"/>
          <w:szCs w:val="23"/>
          <w:highlight w:val="none"/>
        </w:rPr>
      </w:pPr>
      <w:r>
        <w:rPr>
          <w:rFonts w:hint="eastAsia" w:eastAsia="仿宋_GB2312"/>
          <w:sz w:val="23"/>
          <w:szCs w:val="23"/>
          <w:highlight w:val="none"/>
        </w:rPr>
        <w:t>（2）逾期送达的或者未送达指定地点的投标文件，招标人不予受理。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eastAsia="仿宋_GB2312"/>
          <w:sz w:val="23"/>
          <w:szCs w:val="23"/>
          <w:highlight w:val="none"/>
        </w:rPr>
      </w:pPr>
      <w:r>
        <w:rPr>
          <w:rFonts w:hint="eastAsia" w:eastAsia="仿宋_GB2312"/>
          <w:b/>
          <w:kern w:val="0"/>
          <w:sz w:val="23"/>
          <w:szCs w:val="23"/>
          <w:highlight w:val="none"/>
        </w:rPr>
        <w:t>5、评标办法：</w:t>
      </w:r>
      <w:r>
        <w:rPr>
          <w:rFonts w:hint="eastAsia" w:eastAsia="仿宋_GB2312"/>
          <w:sz w:val="23"/>
          <w:szCs w:val="23"/>
          <w:highlight w:val="none"/>
        </w:rPr>
        <w:t>最低标价法</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eastAsia="仿宋_GB2312"/>
          <w:sz w:val="23"/>
          <w:szCs w:val="23"/>
          <w:highlight w:val="none"/>
        </w:rPr>
      </w:pPr>
      <w:r>
        <w:rPr>
          <w:rFonts w:hint="eastAsia" w:eastAsia="仿宋_GB2312"/>
          <w:b/>
          <w:kern w:val="0"/>
          <w:sz w:val="23"/>
          <w:szCs w:val="23"/>
          <w:highlight w:val="none"/>
        </w:rPr>
        <w:t>6、评委费由中标单位支付，评委费按实支付。</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eastAsia="仿宋_GB2312"/>
          <w:bCs/>
          <w:kern w:val="0"/>
          <w:sz w:val="23"/>
          <w:szCs w:val="23"/>
          <w:highlight w:val="none"/>
        </w:rPr>
      </w:pPr>
      <w:r>
        <w:rPr>
          <w:rFonts w:hint="eastAsia" w:eastAsia="仿宋_GB2312"/>
          <w:b/>
          <w:kern w:val="0"/>
          <w:sz w:val="23"/>
          <w:szCs w:val="23"/>
          <w:highlight w:val="none"/>
          <w:lang w:val="en-US" w:eastAsia="zh-CN"/>
        </w:rPr>
        <w:t>7</w:t>
      </w:r>
      <w:r>
        <w:rPr>
          <w:rFonts w:hint="eastAsia" w:eastAsia="仿宋_GB2312"/>
          <w:b/>
          <w:kern w:val="0"/>
          <w:sz w:val="23"/>
          <w:szCs w:val="23"/>
          <w:highlight w:val="none"/>
        </w:rPr>
        <w:t>、支付方式：</w:t>
      </w:r>
      <w:r>
        <w:rPr>
          <w:rFonts w:hint="eastAsia" w:eastAsia="仿宋_GB2312"/>
          <w:bCs/>
          <w:kern w:val="0"/>
          <w:sz w:val="23"/>
          <w:szCs w:val="23"/>
          <w:highlight w:val="none"/>
          <w:lang w:val="en-US" w:eastAsia="zh-CN"/>
        </w:rPr>
        <w:t>乙方出具保单并经</w:t>
      </w:r>
      <w:r>
        <w:rPr>
          <w:rFonts w:hint="eastAsia" w:eastAsia="仿宋_GB2312"/>
          <w:bCs/>
          <w:kern w:val="0"/>
          <w:sz w:val="23"/>
          <w:szCs w:val="23"/>
          <w:highlight w:val="none"/>
        </w:rPr>
        <w:t>甲方确认后，甲方</w:t>
      </w:r>
      <w:r>
        <w:rPr>
          <w:rFonts w:hint="eastAsia" w:eastAsia="仿宋_GB2312"/>
          <w:bCs/>
          <w:kern w:val="0"/>
          <w:sz w:val="23"/>
          <w:szCs w:val="23"/>
          <w:highlight w:val="none"/>
          <w:lang w:val="en-US" w:eastAsia="zh-CN"/>
        </w:rPr>
        <w:t>于30日内</w:t>
      </w:r>
      <w:r>
        <w:rPr>
          <w:rFonts w:hint="eastAsia" w:eastAsia="仿宋_GB2312"/>
          <w:bCs/>
          <w:kern w:val="0"/>
          <w:sz w:val="23"/>
          <w:szCs w:val="23"/>
          <w:highlight w:val="none"/>
        </w:rPr>
        <w:t>向乙方支付</w:t>
      </w:r>
      <w:r>
        <w:rPr>
          <w:rFonts w:hint="eastAsia" w:eastAsia="仿宋_GB2312"/>
          <w:bCs/>
          <w:kern w:val="0"/>
          <w:sz w:val="23"/>
          <w:szCs w:val="23"/>
          <w:highlight w:val="none"/>
          <w:lang w:val="en-US" w:eastAsia="zh-CN"/>
        </w:rPr>
        <w:t>全部合同价款</w:t>
      </w:r>
      <w:r>
        <w:rPr>
          <w:rFonts w:hint="eastAsia" w:eastAsia="仿宋_GB2312"/>
          <w:bCs/>
          <w:kern w:val="0"/>
          <w:sz w:val="23"/>
          <w:szCs w:val="23"/>
          <w:highlight w:val="none"/>
        </w:rPr>
        <w:t>。乙方应在合同约定的付款期限前，向甲方开具相应金额的增值税专用发票，否则甲方有权延迟付款且不承担违约责任。乙方未按规定履行开票义务，由乙方承担给甲方造成的税收损失赔偿责任。</w:t>
      </w:r>
    </w:p>
    <w:p>
      <w:pPr>
        <w:keepNext w:val="0"/>
        <w:keepLines w:val="0"/>
        <w:pageBreakBefore w:val="0"/>
        <w:widowControl/>
        <w:kinsoku/>
        <w:wordWrap/>
        <w:overflowPunct/>
        <w:topLinePunct w:val="0"/>
        <w:autoSpaceDE/>
        <w:autoSpaceDN/>
        <w:bidi w:val="0"/>
        <w:adjustRightInd/>
        <w:snapToGrid/>
        <w:spacing w:line="400" w:lineRule="exact"/>
        <w:ind w:firstLine="462" w:firstLineChars="200"/>
        <w:textAlignment w:val="auto"/>
        <w:rPr>
          <w:rFonts w:eastAsia="仿宋_GB2312"/>
          <w:b/>
          <w:kern w:val="0"/>
          <w:sz w:val="23"/>
          <w:szCs w:val="23"/>
          <w:highlight w:val="none"/>
        </w:rPr>
      </w:pPr>
      <w:r>
        <w:rPr>
          <w:rFonts w:hint="eastAsia" w:eastAsia="仿宋_GB2312"/>
          <w:b/>
          <w:kern w:val="0"/>
          <w:sz w:val="23"/>
          <w:szCs w:val="23"/>
          <w:highlight w:val="none"/>
          <w:lang w:val="en-US" w:eastAsia="zh-CN"/>
        </w:rPr>
        <w:t>8</w:t>
      </w:r>
      <w:r>
        <w:rPr>
          <w:rFonts w:hint="eastAsia" w:eastAsia="仿宋_GB2312"/>
          <w:b/>
          <w:kern w:val="0"/>
          <w:sz w:val="23"/>
          <w:szCs w:val="23"/>
          <w:highlight w:val="none"/>
        </w:rPr>
        <w:t>、联系方式</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eastAsia="仿宋_GB2312"/>
          <w:sz w:val="23"/>
          <w:szCs w:val="23"/>
          <w:highlight w:val="none"/>
          <w:lang w:eastAsia="zh-CN"/>
        </w:rPr>
      </w:pPr>
      <w:r>
        <w:rPr>
          <w:rFonts w:hint="eastAsia" w:eastAsia="仿宋_GB2312"/>
          <w:sz w:val="23"/>
          <w:szCs w:val="23"/>
          <w:highlight w:val="none"/>
        </w:rPr>
        <w:t>招标单位名称：</w:t>
      </w:r>
      <w:r>
        <w:rPr>
          <w:rFonts w:hint="eastAsia" w:eastAsia="仿宋_GB2312"/>
          <w:sz w:val="23"/>
          <w:szCs w:val="23"/>
          <w:highlight w:val="none"/>
          <w:lang w:eastAsia="zh-CN"/>
        </w:rPr>
        <w:t>南通通州湾游艇俱乐部有限公司</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eastAsia="仿宋_GB2312"/>
          <w:sz w:val="23"/>
          <w:szCs w:val="23"/>
          <w:highlight w:val="none"/>
        </w:rPr>
      </w:pPr>
      <w:r>
        <w:rPr>
          <w:rFonts w:hint="eastAsia" w:eastAsia="仿宋_GB2312"/>
          <w:sz w:val="23"/>
          <w:szCs w:val="23"/>
          <w:highlight w:val="none"/>
        </w:rPr>
        <w:t>地址：江苏省南通市通州区滨海大道74号通州湾政务服务分中心</w:t>
      </w:r>
      <w:r>
        <w:rPr>
          <w:rFonts w:hint="eastAsia" w:eastAsia="仿宋_GB2312"/>
          <w:sz w:val="23"/>
          <w:szCs w:val="23"/>
          <w:highlight w:val="none"/>
          <w:lang w:val="en-US" w:eastAsia="zh-CN"/>
        </w:rPr>
        <w:t>C315</w:t>
      </w:r>
      <w:r>
        <w:rPr>
          <w:rFonts w:hint="eastAsia" w:eastAsia="仿宋_GB2312"/>
          <w:sz w:val="23"/>
          <w:szCs w:val="23"/>
          <w:highlight w:val="none"/>
        </w:rPr>
        <w:t>室</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eastAsia="仿宋_GB2312"/>
          <w:sz w:val="23"/>
          <w:szCs w:val="23"/>
          <w:highlight w:val="none"/>
          <w:lang w:val="en-US" w:eastAsia="zh-CN"/>
        </w:rPr>
      </w:pPr>
      <w:r>
        <w:rPr>
          <w:rFonts w:hint="eastAsia" w:eastAsia="仿宋_GB2312"/>
          <w:sz w:val="23"/>
          <w:szCs w:val="23"/>
          <w:highlight w:val="none"/>
        </w:rPr>
        <w:t>联系人：</w:t>
      </w:r>
      <w:r>
        <w:rPr>
          <w:rFonts w:hint="eastAsia" w:eastAsia="仿宋_GB2312"/>
          <w:sz w:val="23"/>
          <w:szCs w:val="23"/>
          <w:highlight w:val="none"/>
          <w:lang w:val="en-US" w:eastAsia="zh-CN"/>
        </w:rPr>
        <w:t>吴女士</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default" w:eastAsia="仿宋_GB2312"/>
          <w:sz w:val="23"/>
          <w:szCs w:val="23"/>
          <w:highlight w:val="none"/>
          <w:lang w:val="en-US" w:eastAsia="zh-CN"/>
        </w:rPr>
      </w:pPr>
      <w:r>
        <w:rPr>
          <w:rFonts w:hint="eastAsia" w:eastAsia="仿宋_GB2312"/>
          <w:sz w:val="23"/>
          <w:szCs w:val="23"/>
          <w:highlight w:val="none"/>
          <w:lang w:val="en-US" w:eastAsia="zh-CN"/>
        </w:rPr>
        <w:t>报名</w:t>
      </w:r>
      <w:bookmarkStart w:id="0" w:name="_GoBack"/>
      <w:bookmarkEnd w:id="0"/>
      <w:r>
        <w:rPr>
          <w:rFonts w:hint="eastAsia" w:eastAsia="仿宋_GB2312"/>
          <w:sz w:val="23"/>
          <w:szCs w:val="23"/>
          <w:highlight w:val="none"/>
        </w:rPr>
        <w:t>电话：</w:t>
      </w:r>
      <w:r>
        <w:rPr>
          <w:rFonts w:hint="eastAsia" w:eastAsia="仿宋_GB2312"/>
          <w:sz w:val="23"/>
          <w:szCs w:val="23"/>
          <w:highlight w:val="none"/>
          <w:lang w:val="en-US" w:eastAsia="zh-CN"/>
        </w:rPr>
        <w:t>15152899114</w:t>
      </w:r>
    </w:p>
    <w:p>
      <w:pPr>
        <w:keepNext w:val="0"/>
        <w:keepLines w:val="0"/>
        <w:pageBreakBefore w:val="0"/>
        <w:widowControl/>
        <w:kinsoku/>
        <w:wordWrap/>
        <w:overflowPunct/>
        <w:topLinePunct w:val="0"/>
        <w:autoSpaceDE/>
        <w:autoSpaceDN/>
        <w:bidi w:val="0"/>
        <w:adjustRightInd/>
        <w:snapToGrid/>
        <w:spacing w:line="400" w:lineRule="exact"/>
        <w:ind w:firstLine="465"/>
        <w:jc w:val="right"/>
        <w:textAlignment w:val="auto"/>
        <w:rPr>
          <w:rFonts w:eastAsia="仿宋_GB2312"/>
          <w:b/>
          <w:sz w:val="28"/>
          <w:szCs w:val="28"/>
          <w:highlight w:val="none"/>
        </w:rPr>
      </w:pPr>
      <w:r>
        <w:rPr>
          <w:rFonts w:hint="eastAsia" w:eastAsia="仿宋_GB2312"/>
          <w:sz w:val="23"/>
          <w:szCs w:val="23"/>
          <w:highlight w:val="none"/>
        </w:rPr>
        <w:t>20</w:t>
      </w:r>
      <w:r>
        <w:rPr>
          <w:rFonts w:eastAsia="仿宋_GB2312"/>
          <w:sz w:val="23"/>
          <w:szCs w:val="23"/>
          <w:highlight w:val="none"/>
        </w:rPr>
        <w:t>2</w:t>
      </w:r>
      <w:r>
        <w:rPr>
          <w:rFonts w:hint="eastAsia" w:eastAsia="仿宋_GB2312"/>
          <w:sz w:val="23"/>
          <w:szCs w:val="23"/>
          <w:highlight w:val="none"/>
          <w:lang w:val="en-US" w:eastAsia="zh-CN"/>
        </w:rPr>
        <w:t>3</w:t>
      </w:r>
      <w:r>
        <w:rPr>
          <w:rFonts w:hint="eastAsia" w:eastAsia="仿宋_GB2312"/>
          <w:sz w:val="23"/>
          <w:szCs w:val="23"/>
          <w:highlight w:val="none"/>
        </w:rPr>
        <w:t xml:space="preserve">年 </w:t>
      </w:r>
      <w:r>
        <w:rPr>
          <w:rFonts w:hint="eastAsia" w:eastAsia="仿宋_GB2312"/>
          <w:sz w:val="23"/>
          <w:szCs w:val="23"/>
          <w:highlight w:val="none"/>
          <w:lang w:val="en-US" w:eastAsia="zh-CN"/>
        </w:rPr>
        <w:t>6</w:t>
      </w:r>
      <w:r>
        <w:rPr>
          <w:rFonts w:hint="eastAsia" w:eastAsia="仿宋_GB2312"/>
          <w:sz w:val="23"/>
          <w:szCs w:val="23"/>
          <w:highlight w:val="none"/>
        </w:rPr>
        <w:t xml:space="preserve"> 月</w:t>
      </w:r>
      <w:r>
        <w:rPr>
          <w:rFonts w:hint="eastAsia" w:eastAsia="仿宋_GB2312"/>
          <w:sz w:val="23"/>
          <w:szCs w:val="23"/>
          <w:highlight w:val="none"/>
          <w:lang w:val="en-US" w:eastAsia="zh-CN"/>
        </w:rPr>
        <w:t>27</w:t>
      </w:r>
      <w:r>
        <w:rPr>
          <w:rFonts w:hint="eastAsia" w:eastAsia="仿宋_GB2312"/>
          <w:sz w:val="23"/>
          <w:szCs w:val="23"/>
          <w:highlight w:val="none"/>
        </w:rPr>
        <w:t>日</w:t>
      </w:r>
      <w:r>
        <w:rPr>
          <w:rFonts w:eastAsia="仿宋_GB2312"/>
          <w:b/>
          <w:sz w:val="28"/>
          <w:szCs w:val="28"/>
          <w:highlight w:val="none"/>
        </w:rPr>
        <w:br w:type="page"/>
      </w:r>
    </w:p>
    <w:p>
      <w:pPr>
        <w:snapToGrid w:val="0"/>
        <w:spacing w:line="520" w:lineRule="exact"/>
        <w:jc w:val="center"/>
        <w:rPr>
          <w:rFonts w:eastAsia="仿宋_GB2312"/>
          <w:b/>
          <w:bCs/>
          <w:sz w:val="28"/>
          <w:szCs w:val="28"/>
          <w:highlight w:val="none"/>
        </w:rPr>
      </w:pPr>
      <w:r>
        <w:rPr>
          <w:rFonts w:hint="eastAsia" w:eastAsia="仿宋_GB2312"/>
          <w:b/>
          <w:sz w:val="28"/>
          <w:szCs w:val="28"/>
          <w:highlight w:val="none"/>
        </w:rPr>
        <w:t>一、</w:t>
      </w:r>
      <w:r>
        <w:rPr>
          <w:rFonts w:hint="eastAsia" w:eastAsia="仿宋_GB2312"/>
          <w:b/>
          <w:bCs/>
          <w:sz w:val="28"/>
          <w:szCs w:val="28"/>
          <w:highlight w:val="none"/>
        </w:rPr>
        <w:t>询价响应投标函</w:t>
      </w:r>
    </w:p>
    <w:p>
      <w:pPr>
        <w:pStyle w:val="3"/>
        <w:rPr>
          <w:rFonts w:eastAsia="仿宋_GB2312"/>
          <w:highlight w:val="none"/>
        </w:rPr>
      </w:pPr>
    </w:p>
    <w:p>
      <w:pPr>
        <w:pStyle w:val="2"/>
        <w:spacing w:line="360" w:lineRule="auto"/>
        <w:ind w:firstLine="0"/>
        <w:rPr>
          <w:rFonts w:eastAsia="仿宋_GB2312"/>
          <w:sz w:val="28"/>
          <w:szCs w:val="28"/>
          <w:highlight w:val="none"/>
        </w:rPr>
      </w:pPr>
      <w:r>
        <w:rPr>
          <w:rFonts w:eastAsia="仿宋_GB2312"/>
          <w:sz w:val="28"/>
          <w:szCs w:val="28"/>
          <w:highlight w:val="none"/>
          <w:u w:val="single"/>
        </w:rPr>
        <w:t xml:space="preserve">      </w:t>
      </w:r>
      <w:r>
        <w:rPr>
          <w:rFonts w:hint="eastAsia" w:eastAsia="仿宋_GB2312"/>
          <w:sz w:val="28"/>
          <w:szCs w:val="28"/>
          <w:highlight w:val="none"/>
          <w:u w:val="single"/>
        </w:rPr>
        <w:t>（招标人名称）</w:t>
      </w:r>
      <w:r>
        <w:rPr>
          <w:rFonts w:eastAsia="仿宋_GB2312"/>
          <w:sz w:val="28"/>
          <w:szCs w:val="28"/>
          <w:highlight w:val="none"/>
          <w:u w:val="single"/>
        </w:rPr>
        <w:t xml:space="preserve">       </w:t>
      </w:r>
      <w:r>
        <w:rPr>
          <w:rFonts w:hint="eastAsia" w:eastAsia="仿宋_GB2312"/>
          <w:sz w:val="28"/>
          <w:szCs w:val="28"/>
          <w:highlight w:val="none"/>
        </w:rPr>
        <w:t>：</w:t>
      </w:r>
    </w:p>
    <w:p>
      <w:pPr>
        <w:pStyle w:val="2"/>
        <w:numPr>
          <w:ilvl w:val="0"/>
          <w:numId w:val="2"/>
        </w:numPr>
        <w:spacing w:line="360" w:lineRule="auto"/>
        <w:ind w:firstLine="560" w:firstLineChars="200"/>
        <w:rPr>
          <w:rFonts w:hint="eastAsia" w:eastAsia="仿宋_GB2312"/>
          <w:sz w:val="28"/>
          <w:szCs w:val="28"/>
          <w:highlight w:val="none"/>
        </w:rPr>
      </w:pPr>
      <w:r>
        <w:rPr>
          <w:rFonts w:hint="eastAsia" w:eastAsia="仿宋_GB2312"/>
          <w:sz w:val="28"/>
          <w:szCs w:val="28"/>
          <w:highlight w:val="none"/>
        </w:rPr>
        <w:t>根据已收到的</w:t>
      </w:r>
      <w:r>
        <w:rPr>
          <w:rFonts w:eastAsia="仿宋_GB2312"/>
          <w:sz w:val="28"/>
          <w:szCs w:val="28"/>
          <w:highlight w:val="none"/>
          <w:u w:val="single"/>
        </w:rPr>
        <w:t xml:space="preserve">                   </w:t>
      </w:r>
      <w:r>
        <w:rPr>
          <w:rFonts w:hint="eastAsia" w:eastAsia="仿宋_GB2312"/>
          <w:sz w:val="28"/>
          <w:szCs w:val="28"/>
          <w:highlight w:val="none"/>
        </w:rPr>
        <w:t>项目的询价函，我单位将根据本项目询价函的规定，经研究询价函后，愿以</w:t>
      </w:r>
      <w:r>
        <w:rPr>
          <w:rFonts w:hint="eastAsia" w:eastAsia="仿宋_GB2312"/>
          <w:spacing w:val="-6"/>
          <w:sz w:val="28"/>
          <w:szCs w:val="28"/>
          <w:highlight w:val="none"/>
        </w:rPr>
        <w:t>人民币（大写）</w:t>
      </w:r>
      <w:r>
        <w:rPr>
          <w:rFonts w:eastAsia="仿宋_GB2312"/>
          <w:spacing w:val="-6"/>
          <w:sz w:val="28"/>
          <w:szCs w:val="28"/>
          <w:highlight w:val="none"/>
          <w:u w:val="single"/>
        </w:rPr>
        <w:t xml:space="preserve">                 </w:t>
      </w:r>
      <w:r>
        <w:rPr>
          <w:rFonts w:hint="eastAsia" w:eastAsia="仿宋_GB2312"/>
          <w:spacing w:val="-6"/>
          <w:sz w:val="28"/>
          <w:szCs w:val="28"/>
          <w:highlight w:val="none"/>
        </w:rPr>
        <w:t>元</w:t>
      </w:r>
      <w:r>
        <w:rPr>
          <w:rFonts w:eastAsia="仿宋_GB2312"/>
          <w:sz w:val="28"/>
          <w:szCs w:val="28"/>
          <w:highlight w:val="none"/>
        </w:rPr>
        <w:t>[¥(</w:t>
      </w:r>
      <w:r>
        <w:rPr>
          <w:rFonts w:hint="eastAsia" w:eastAsia="仿宋_GB2312"/>
          <w:sz w:val="28"/>
          <w:szCs w:val="28"/>
          <w:highlight w:val="none"/>
        </w:rPr>
        <w:t>小写</w:t>
      </w:r>
      <w:r>
        <w:rPr>
          <w:rFonts w:eastAsia="仿宋_GB2312"/>
          <w:sz w:val="28"/>
          <w:szCs w:val="28"/>
          <w:highlight w:val="none"/>
        </w:rPr>
        <w:t>)</w:t>
      </w:r>
      <w:r>
        <w:rPr>
          <w:rFonts w:hint="eastAsia" w:eastAsia="仿宋_GB2312"/>
          <w:sz w:val="28"/>
          <w:szCs w:val="28"/>
          <w:highlight w:val="none"/>
          <w:u w:val="single"/>
        </w:rPr>
        <w:t>　　　</w:t>
      </w:r>
      <w:r>
        <w:rPr>
          <w:rFonts w:eastAsia="仿宋_GB2312"/>
          <w:sz w:val="28"/>
          <w:szCs w:val="28"/>
          <w:highlight w:val="none"/>
          <w:u w:val="single"/>
        </w:rPr>
        <w:t xml:space="preserve">    </w:t>
      </w:r>
      <w:r>
        <w:rPr>
          <w:rFonts w:hint="eastAsia" w:eastAsia="仿宋_GB2312"/>
          <w:sz w:val="28"/>
          <w:szCs w:val="28"/>
          <w:highlight w:val="none"/>
        </w:rPr>
        <w:t>元］的总价，按询价函的要求承包本次招标范围内的全部工程。</w:t>
      </w:r>
    </w:p>
    <w:tbl>
      <w:tblPr>
        <w:tblStyle w:val="7"/>
        <w:tblW w:w="4998" w:type="pct"/>
        <w:tblInd w:w="0" w:type="dxa"/>
        <w:shd w:val="clear" w:color="auto" w:fill="auto"/>
        <w:tblLayout w:type="autofit"/>
        <w:tblCellMar>
          <w:top w:w="0" w:type="dxa"/>
          <w:left w:w="0" w:type="dxa"/>
          <w:bottom w:w="0" w:type="dxa"/>
          <w:right w:w="0" w:type="dxa"/>
        </w:tblCellMar>
      </w:tblPr>
      <w:tblGrid>
        <w:gridCol w:w="645"/>
        <w:gridCol w:w="4869"/>
        <w:gridCol w:w="1647"/>
        <w:gridCol w:w="1172"/>
      </w:tblGrid>
      <w:tr>
        <w:tblPrEx>
          <w:shd w:val="clear" w:color="auto" w:fill="auto"/>
          <w:tblCellMar>
            <w:top w:w="0" w:type="dxa"/>
            <w:left w:w="0" w:type="dxa"/>
            <w:bottom w:w="0" w:type="dxa"/>
            <w:right w:w="0" w:type="dxa"/>
          </w:tblCellMar>
        </w:tblPrEx>
        <w:trPr>
          <w:trHeight w:val="8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29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报价（万元）</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10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9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通州湾1号游艇综合险，保额1258万元（含游客主险死亡伤残保额50万元、附加险医疗保额5万元）</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highlight w:val="none"/>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0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9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船员雇主责任险（3人），主险死亡伤残保额50万元、附加险医疗保额5万元</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0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9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橡皮艇、无动力帆船财产保险，保额100万元</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0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9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公众责任险，每次事故每人责任限额80万元（其中：每次事故每人医疗费责任限额5万元），每次事故责任限额600万元，累计责任限额600万元</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0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29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i w:val="0"/>
                <w:color w:val="000000"/>
                <w:kern w:val="0"/>
                <w:sz w:val="24"/>
                <w:szCs w:val="24"/>
                <w:u w:val="none"/>
                <w:lang w:val="en-US" w:eastAsia="zh-CN" w:bidi="ar"/>
              </w:rPr>
            </w:pPr>
            <w:r>
              <w:rPr>
                <w:rFonts w:hint="eastAsia" w:eastAsia="仿宋_GB2312"/>
                <w:sz w:val="23"/>
                <w:szCs w:val="23"/>
                <w:highlight w:val="none"/>
                <w:lang w:val="en-US" w:eastAsia="zh-CN"/>
              </w:rPr>
              <w:t>财产一切险，第三者责任险累计赔偿额100万元，每人赔偿限额20万元。</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0" w:hRule="atLeast"/>
        </w:trPr>
        <w:tc>
          <w:tcPr>
            <w:tcW w:w="33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Pr>
        <w:pStyle w:val="2"/>
        <w:spacing w:line="360" w:lineRule="auto"/>
        <w:rPr>
          <w:rFonts w:eastAsia="仿宋_GB2312"/>
          <w:sz w:val="28"/>
          <w:szCs w:val="28"/>
          <w:highlight w:val="none"/>
        </w:rPr>
      </w:pPr>
      <w:r>
        <w:rPr>
          <w:rFonts w:hint="eastAsia" w:eastAsia="仿宋_GB2312"/>
          <w:sz w:val="28"/>
          <w:szCs w:val="28"/>
          <w:highlight w:val="none"/>
        </w:rPr>
        <w:t>二、贵单位的询价函和本文件将构成对贵方和我方都有约束力的合同文件。</w:t>
      </w:r>
    </w:p>
    <w:p>
      <w:pPr>
        <w:pStyle w:val="2"/>
        <w:spacing w:line="360" w:lineRule="auto"/>
        <w:ind w:firstLine="0"/>
        <w:jc w:val="left"/>
        <w:rPr>
          <w:rFonts w:eastAsia="仿宋_GB2312"/>
          <w:sz w:val="28"/>
          <w:szCs w:val="28"/>
          <w:highlight w:val="none"/>
          <w:u w:val="single"/>
        </w:rPr>
      </w:pPr>
      <w:r>
        <w:rPr>
          <w:rFonts w:hint="eastAsia" w:eastAsia="仿宋_GB2312"/>
          <w:sz w:val="28"/>
          <w:szCs w:val="28"/>
          <w:highlight w:val="none"/>
        </w:rPr>
        <w:t>投标人</w:t>
      </w:r>
      <w:r>
        <w:rPr>
          <w:rFonts w:eastAsia="仿宋_GB2312"/>
          <w:sz w:val="28"/>
          <w:szCs w:val="28"/>
          <w:highlight w:val="none"/>
        </w:rPr>
        <w:t>(</w:t>
      </w:r>
      <w:r>
        <w:rPr>
          <w:rFonts w:hint="eastAsia" w:eastAsia="仿宋_GB2312"/>
          <w:sz w:val="28"/>
          <w:szCs w:val="28"/>
          <w:highlight w:val="none"/>
        </w:rPr>
        <w:t>盖法人章</w:t>
      </w:r>
      <w:r>
        <w:rPr>
          <w:rFonts w:eastAsia="仿宋_GB2312"/>
          <w:sz w:val="28"/>
          <w:szCs w:val="28"/>
          <w:highlight w:val="none"/>
        </w:rPr>
        <w:t>)</w:t>
      </w:r>
      <w:r>
        <w:rPr>
          <w:rFonts w:hint="eastAsia" w:eastAsia="仿宋_GB2312"/>
          <w:sz w:val="28"/>
          <w:szCs w:val="28"/>
          <w:highlight w:val="none"/>
        </w:rPr>
        <w:t>：</w:t>
      </w:r>
      <w:r>
        <w:rPr>
          <w:rFonts w:eastAsia="仿宋_GB2312"/>
          <w:sz w:val="28"/>
          <w:szCs w:val="28"/>
          <w:highlight w:val="none"/>
          <w:u w:val="single"/>
        </w:rPr>
        <w:t xml:space="preserve">                               </w:t>
      </w:r>
    </w:p>
    <w:p>
      <w:pPr>
        <w:pStyle w:val="2"/>
        <w:spacing w:line="360" w:lineRule="auto"/>
        <w:ind w:firstLine="0"/>
        <w:jc w:val="left"/>
        <w:rPr>
          <w:rFonts w:eastAsia="仿宋_GB2312"/>
          <w:sz w:val="28"/>
          <w:szCs w:val="28"/>
          <w:highlight w:val="none"/>
        </w:rPr>
      </w:pPr>
      <w:r>
        <w:rPr>
          <w:rFonts w:hint="eastAsia" w:eastAsia="仿宋_GB2312"/>
          <w:sz w:val="28"/>
          <w:szCs w:val="28"/>
          <w:highlight w:val="none"/>
        </w:rPr>
        <w:t>法定代表人或其委托代理人</w:t>
      </w:r>
      <w:r>
        <w:rPr>
          <w:rFonts w:eastAsia="仿宋_GB2312"/>
          <w:sz w:val="28"/>
          <w:szCs w:val="28"/>
          <w:highlight w:val="none"/>
        </w:rPr>
        <w:t>(</w:t>
      </w:r>
      <w:r>
        <w:rPr>
          <w:rFonts w:hint="eastAsia" w:eastAsia="仿宋_GB2312"/>
          <w:sz w:val="28"/>
          <w:szCs w:val="28"/>
          <w:highlight w:val="none"/>
        </w:rPr>
        <w:t>签字或盖章</w:t>
      </w:r>
      <w:r>
        <w:rPr>
          <w:rFonts w:eastAsia="仿宋_GB2312"/>
          <w:sz w:val="28"/>
          <w:szCs w:val="28"/>
          <w:highlight w:val="none"/>
        </w:rPr>
        <w:t>)</w:t>
      </w:r>
      <w:r>
        <w:rPr>
          <w:rFonts w:hint="eastAsia" w:eastAsia="仿宋_GB2312"/>
          <w:sz w:val="28"/>
          <w:szCs w:val="28"/>
          <w:highlight w:val="none"/>
        </w:rPr>
        <w:t>：</w:t>
      </w:r>
      <w:r>
        <w:rPr>
          <w:rFonts w:eastAsia="仿宋_GB2312"/>
          <w:sz w:val="28"/>
          <w:szCs w:val="28"/>
          <w:highlight w:val="none"/>
          <w:u w:val="single"/>
        </w:rPr>
        <w:t xml:space="preserve">                        </w:t>
      </w:r>
      <w:r>
        <w:rPr>
          <w:rFonts w:eastAsia="仿宋_GB2312"/>
          <w:sz w:val="28"/>
          <w:szCs w:val="28"/>
          <w:highlight w:val="none"/>
        </w:rPr>
        <w:t xml:space="preserve">      </w:t>
      </w:r>
    </w:p>
    <w:p>
      <w:pPr>
        <w:spacing w:line="400" w:lineRule="exact"/>
        <w:jc w:val="right"/>
        <w:rPr>
          <w:rFonts w:eastAsia="仿宋_GB2312"/>
          <w:sz w:val="28"/>
          <w:szCs w:val="28"/>
          <w:highlight w:val="none"/>
        </w:rPr>
      </w:pPr>
      <w:r>
        <w:rPr>
          <w:rFonts w:hint="eastAsia" w:eastAsia="仿宋_GB2312"/>
          <w:sz w:val="28"/>
          <w:szCs w:val="28"/>
          <w:highlight w:val="none"/>
        </w:rPr>
        <w:t>日期：</w:t>
      </w:r>
      <w:r>
        <w:rPr>
          <w:rFonts w:hint="eastAsia" w:eastAsia="仿宋_GB2312"/>
          <w:sz w:val="28"/>
          <w:szCs w:val="28"/>
          <w:highlight w:val="none"/>
          <w:lang w:val="en-US" w:eastAsia="zh-CN"/>
        </w:rPr>
        <w:t>2023</w:t>
      </w:r>
      <w:r>
        <w:rPr>
          <w:rFonts w:hint="eastAsia" w:eastAsia="仿宋_GB2312"/>
          <w:sz w:val="28"/>
          <w:szCs w:val="28"/>
          <w:highlight w:val="none"/>
        </w:rPr>
        <w:t>年</w:t>
      </w:r>
      <w:r>
        <w:rPr>
          <w:rFonts w:hint="eastAsia" w:eastAsia="仿宋_GB2312"/>
          <w:sz w:val="28"/>
          <w:szCs w:val="28"/>
          <w:highlight w:val="none"/>
          <w:lang w:val="en-US" w:eastAsia="zh-CN"/>
        </w:rPr>
        <w:t>6</w:t>
      </w:r>
      <w:r>
        <w:rPr>
          <w:rFonts w:hint="eastAsia" w:eastAsia="仿宋_GB2312"/>
          <w:sz w:val="28"/>
          <w:szCs w:val="28"/>
          <w:highlight w:val="none"/>
        </w:rPr>
        <w:t>月</w:t>
      </w:r>
      <w:r>
        <w:rPr>
          <w:rFonts w:hint="eastAsia" w:eastAsia="仿宋_GB2312"/>
          <w:sz w:val="28"/>
          <w:szCs w:val="28"/>
          <w:highlight w:val="none"/>
          <w:lang w:val="en-US" w:eastAsia="zh-CN"/>
        </w:rPr>
        <w:t xml:space="preserve">  </w:t>
      </w:r>
      <w:r>
        <w:rPr>
          <w:rFonts w:hint="eastAsia" w:eastAsia="仿宋_GB2312"/>
          <w:sz w:val="28"/>
          <w:szCs w:val="28"/>
          <w:highlight w:val="none"/>
        </w:rPr>
        <w:t>日</w:t>
      </w:r>
    </w:p>
    <w:p>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项目</w:t>
      </w:r>
      <w:r>
        <w:rPr>
          <w:sz w:val="24"/>
          <w:szCs w:val="24"/>
          <w:highlight w:val="none"/>
        </w:rPr>
        <w:t>投标文件、签订合同和处理有关事宜，其法律后果由我方承担。</w:t>
      </w:r>
    </w:p>
    <w:p>
      <w:pPr>
        <w:spacing w:line="360" w:lineRule="auto"/>
        <w:rPr>
          <w:sz w:val="24"/>
          <w:szCs w:val="24"/>
          <w:highlight w:val="none"/>
        </w:rPr>
      </w:pPr>
      <w:r>
        <w:rPr>
          <w:sz w:val="24"/>
          <w:szCs w:val="24"/>
          <w:highlight w:val="none"/>
        </w:rPr>
        <w:t xml:space="preserve">    委托期限：自本委托书签署之日起至投标有效期期满。</w:t>
      </w:r>
    </w:p>
    <w:p>
      <w:pPr>
        <w:spacing w:line="360" w:lineRule="auto"/>
        <w:ind w:firstLine="480" w:firstLineChars="200"/>
        <w:rPr>
          <w:sz w:val="24"/>
          <w:szCs w:val="24"/>
          <w:highlight w:val="none"/>
        </w:rPr>
      </w:pPr>
      <w:r>
        <w:rPr>
          <w:sz w:val="24"/>
          <w:szCs w:val="24"/>
          <w:highlight w:val="none"/>
        </w:rPr>
        <w:t>代理人无转委托权。</w:t>
      </w:r>
    </w:p>
    <w:p>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pPr>
        <w:spacing w:line="360" w:lineRule="auto"/>
        <w:ind w:firstLine="480" w:firstLineChars="200"/>
        <w:rPr>
          <w:sz w:val="24"/>
          <w:szCs w:val="24"/>
          <w:highlight w:val="none"/>
        </w:rPr>
      </w:pPr>
    </w:p>
    <w:p>
      <w:pPr>
        <w:spacing w:line="360" w:lineRule="auto"/>
        <w:rPr>
          <w:sz w:val="24"/>
          <w:szCs w:val="24"/>
          <w:highlight w:val="none"/>
        </w:rPr>
      </w:pPr>
    </w:p>
    <w:p>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pPr>
        <w:spacing w:line="360" w:lineRule="auto"/>
        <w:ind w:right="840" w:firstLine="3360" w:firstLineChars="1400"/>
        <w:rPr>
          <w:sz w:val="24"/>
          <w:szCs w:val="24"/>
          <w:highlight w:val="none"/>
        </w:rPr>
      </w:pPr>
      <w:r>
        <w:rPr>
          <w:sz w:val="24"/>
          <w:szCs w:val="24"/>
          <w:highlight w:val="none"/>
        </w:rPr>
        <w:t>身份证号码：</w:t>
      </w:r>
      <w:r>
        <w:rPr>
          <w:sz w:val="24"/>
          <w:szCs w:val="24"/>
          <w:highlight w:val="none"/>
          <w:u w:val="single"/>
        </w:rPr>
        <w:t xml:space="preserve">                      </w:t>
      </w:r>
    </w:p>
    <w:p>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spacing w:line="440" w:lineRule="exact"/>
        <w:rPr>
          <w:rFonts w:eastAsia="黑体"/>
          <w:sz w:val="20"/>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jc w:val="left"/>
        <w:rPr>
          <w:b/>
          <w:bCs/>
          <w:sz w:val="24"/>
          <w:szCs w:val="24"/>
          <w:highlight w:val="none"/>
        </w:rPr>
      </w:pPr>
      <w:r>
        <w:rPr>
          <w:b/>
          <w:bCs/>
          <w:sz w:val="24"/>
          <w:szCs w:val="24"/>
          <w:highlight w:val="none"/>
        </w:rPr>
        <w:t>注： 1、法定代表人和委托代理人必须在授权委托书上亲笔签名，不得使用印章、签名章或其他电子制版签名代替；</w:t>
      </w:r>
    </w:p>
    <w:p>
      <w:pPr>
        <w:spacing w:before="120" w:beforeLines="50" w:after="120" w:afterLines="50"/>
        <w:ind w:firstLine="482" w:firstLineChars="200"/>
        <w:jc w:val="left"/>
        <w:rPr>
          <w:b/>
          <w:bCs/>
          <w:sz w:val="24"/>
          <w:szCs w:val="24"/>
          <w:highlight w:val="none"/>
        </w:rPr>
      </w:pPr>
      <w:r>
        <w:rPr>
          <w:b/>
          <w:bCs/>
          <w:sz w:val="24"/>
          <w:szCs w:val="24"/>
          <w:highlight w:val="none"/>
        </w:rPr>
        <w:t>2、如果由投标人的法定代表人签署投标文件，则无须提交授权委托书。</w:t>
      </w:r>
    </w:p>
    <w:p>
      <w:pPr>
        <w:pStyle w:val="15"/>
        <w:topLinePunct/>
        <w:spacing w:line="400" w:lineRule="exact"/>
        <w:ind w:left="560" w:firstLine="0" w:firstLineChars="0"/>
        <w:rPr>
          <w:sz w:val="28"/>
          <w:szCs w:val="28"/>
          <w:highlight w:val="none"/>
        </w:rPr>
      </w:pPr>
      <w:r>
        <w:rPr>
          <w:sz w:val="27"/>
          <w:szCs w:val="27"/>
          <w:highlight w:val="none"/>
        </w:rPr>
        <w:br w:type="page"/>
      </w:r>
    </w:p>
    <w:p>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BF081"/>
    <w:multiLevelType w:val="singleLevel"/>
    <w:tmpl w:val="B96BF081"/>
    <w:lvl w:ilvl="0" w:tentative="0">
      <w:start w:val="1"/>
      <w:numFmt w:val="chineseCounting"/>
      <w:suff w:val="nothing"/>
      <w:lvlText w:val="%1、"/>
      <w:lvlJc w:val="left"/>
      <w:rPr>
        <w:rFonts w:hint="eastAsia"/>
      </w:rPr>
    </w:lvl>
  </w:abstractNum>
  <w:abstractNum w:abstractNumId="1">
    <w:nsid w:val="E889A757"/>
    <w:multiLevelType w:val="singleLevel"/>
    <w:tmpl w:val="E889A75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5ZDk2NjA2YjdmZGIxZGNiNDQyYTRhY2QyNzdiZDkifQ=="/>
  </w:docVars>
  <w:rsids>
    <w:rsidRoot w:val="00AE1AEF"/>
    <w:rsid w:val="00072AB8"/>
    <w:rsid w:val="00091356"/>
    <w:rsid w:val="000A57B0"/>
    <w:rsid w:val="000C79C6"/>
    <w:rsid w:val="000D0AA5"/>
    <w:rsid w:val="000E529B"/>
    <w:rsid w:val="000F00B1"/>
    <w:rsid w:val="00107D18"/>
    <w:rsid w:val="0018689A"/>
    <w:rsid w:val="001D077D"/>
    <w:rsid w:val="00265C37"/>
    <w:rsid w:val="002C47EA"/>
    <w:rsid w:val="003025FC"/>
    <w:rsid w:val="00354BD3"/>
    <w:rsid w:val="003830D1"/>
    <w:rsid w:val="003D54E4"/>
    <w:rsid w:val="0040340A"/>
    <w:rsid w:val="004135AE"/>
    <w:rsid w:val="00436BD2"/>
    <w:rsid w:val="00441924"/>
    <w:rsid w:val="004A266C"/>
    <w:rsid w:val="004F66B0"/>
    <w:rsid w:val="00516FBB"/>
    <w:rsid w:val="005228DA"/>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14634"/>
    <w:rsid w:val="00F5230B"/>
    <w:rsid w:val="00FD3875"/>
    <w:rsid w:val="01913B0A"/>
    <w:rsid w:val="069A3EBB"/>
    <w:rsid w:val="08CE33DD"/>
    <w:rsid w:val="0A110D79"/>
    <w:rsid w:val="0B2E1963"/>
    <w:rsid w:val="11AC5DC5"/>
    <w:rsid w:val="1AFE3DF7"/>
    <w:rsid w:val="1B431AD8"/>
    <w:rsid w:val="1F186BD2"/>
    <w:rsid w:val="23A979CE"/>
    <w:rsid w:val="262B0143"/>
    <w:rsid w:val="27F92B50"/>
    <w:rsid w:val="280047D4"/>
    <w:rsid w:val="28E76012"/>
    <w:rsid w:val="2A350B9B"/>
    <w:rsid w:val="31DD4034"/>
    <w:rsid w:val="33D749D3"/>
    <w:rsid w:val="36586452"/>
    <w:rsid w:val="367A327E"/>
    <w:rsid w:val="38800181"/>
    <w:rsid w:val="3C6178E3"/>
    <w:rsid w:val="3EC26DB8"/>
    <w:rsid w:val="479E2FA0"/>
    <w:rsid w:val="4A76477D"/>
    <w:rsid w:val="4D6C3FE4"/>
    <w:rsid w:val="4E64483C"/>
    <w:rsid w:val="4E743757"/>
    <w:rsid w:val="50A30653"/>
    <w:rsid w:val="53560BA2"/>
    <w:rsid w:val="5B3B3044"/>
    <w:rsid w:val="602F7723"/>
    <w:rsid w:val="61AD72C3"/>
    <w:rsid w:val="62F950CA"/>
    <w:rsid w:val="63CE2910"/>
    <w:rsid w:val="66CD1224"/>
    <w:rsid w:val="66F00200"/>
    <w:rsid w:val="6A164767"/>
    <w:rsid w:val="6B361958"/>
    <w:rsid w:val="6D1C16CE"/>
    <w:rsid w:val="7202482E"/>
    <w:rsid w:val="79F27D94"/>
    <w:rsid w:val="7D205156"/>
    <w:rsid w:val="7D6A124C"/>
    <w:rsid w:val="7E7B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1"/>
    <w:qFormat/>
    <w:uiPriority w:val="99"/>
    <w:pPr>
      <w:adjustRightInd w:val="0"/>
      <w:spacing w:line="360" w:lineRule="atLeast"/>
      <w:ind w:firstLine="482"/>
      <w:textAlignment w:val="baseline"/>
    </w:pPr>
    <w:rPr>
      <w:kern w:val="0"/>
      <w:sz w:val="24"/>
    </w:rPr>
  </w:style>
  <w:style w:type="paragraph" w:styleId="3">
    <w:name w:val="Body Text"/>
    <w:basedOn w:val="1"/>
    <w:link w:val="10"/>
    <w:qFormat/>
    <w:uiPriority w:val="0"/>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 字符"/>
    <w:basedOn w:val="9"/>
    <w:link w:val="3"/>
    <w:qFormat/>
    <w:uiPriority w:val="0"/>
    <w:rPr>
      <w:rFonts w:ascii="Times New Roman" w:hAnsi="Times New Roman" w:eastAsia="宋体" w:cs="Times New Roman"/>
      <w:szCs w:val="24"/>
    </w:rPr>
  </w:style>
  <w:style w:type="character" w:customStyle="1" w:styleId="11">
    <w:name w:val="正文缩进 字符"/>
    <w:link w:val="2"/>
    <w:qFormat/>
    <w:locked/>
    <w:uiPriority w:val="99"/>
    <w:rPr>
      <w:rFonts w:ascii="Times New Roman" w:hAnsi="Times New Roman" w:eastAsia="宋体" w:cs="Times New Roman"/>
      <w:kern w:val="0"/>
      <w:sz w:val="24"/>
      <w:szCs w:val="24"/>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Words>
  <Characters>935</Characters>
  <Lines>7</Lines>
  <Paragraphs>2</Paragraphs>
  <TotalTime>1</TotalTime>
  <ScaleCrop>false</ScaleCrop>
  <LinksUpToDate>false</LinksUpToDate>
  <CharactersWithSpaces>1097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忘心</cp:lastModifiedBy>
  <cp:lastPrinted>2021-07-08T06:24:00Z</cp:lastPrinted>
  <dcterms:modified xsi:type="dcterms:W3CDTF">2023-06-27T06:16:08Z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9A1F7F067C7F4795AD309BFF160C19E3</vt:lpwstr>
  </property>
</Properties>
</file>