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中粗砂、石灰采购</w:t>
      </w:r>
      <w:r>
        <w:rPr>
          <w:rFonts w:hint="eastAsia" w:ascii="新宋体" w:hAnsi="新宋体" w:eastAsia="新宋体" w:cs="新宋体"/>
          <w:b/>
          <w:bCs/>
          <w:spacing w:val="-10"/>
          <w:kern w:val="0"/>
          <w:sz w:val="36"/>
          <w:szCs w:val="36"/>
          <w:lang w:eastAsia="zh-CN"/>
        </w:rPr>
        <w:t>项目询价</w:t>
      </w:r>
      <w:r>
        <w:rPr>
          <w:rFonts w:hint="eastAsia" w:ascii="新宋体" w:hAnsi="新宋体" w:eastAsia="新宋体" w:cs="新宋体"/>
          <w:b/>
          <w:bCs/>
          <w:spacing w:val="-10"/>
          <w:kern w:val="0"/>
          <w:sz w:val="36"/>
          <w:szCs w:val="36"/>
          <w:lang w:val="en-US" w:eastAsia="zh-CN"/>
        </w:rPr>
        <w:t>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2" w:firstLineChars="200"/>
        <w:jc w:val="both"/>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中粗砂、石灰采购</w:t>
      </w:r>
      <w:r>
        <w:rPr>
          <w:rFonts w:hint="eastAsia" w:ascii="新宋体" w:hAnsi="新宋体" w:eastAsia="新宋体" w:cs="新宋体"/>
          <w:b w:val="0"/>
          <w:bCs/>
          <w:kern w:val="0"/>
          <w:sz w:val="21"/>
          <w:szCs w:val="21"/>
          <w:lang w:eastAsia="zh-CN"/>
        </w:rPr>
        <w:t>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b w:val="0"/>
          <w:bCs/>
          <w:kern w:val="0"/>
          <w:sz w:val="21"/>
          <w:szCs w:val="21"/>
          <w:lang w:eastAsia="zh-CN"/>
        </w:rPr>
        <w:t>海门港新区CR21013地块西侧规划路新建工程，工期约</w:t>
      </w:r>
      <w:r>
        <w:rPr>
          <w:rFonts w:hint="eastAsia" w:ascii="新宋体" w:hAnsi="新宋体" w:eastAsia="新宋体" w:cs="新宋体"/>
          <w:b w:val="0"/>
          <w:bCs/>
          <w:kern w:val="0"/>
          <w:sz w:val="21"/>
          <w:szCs w:val="21"/>
          <w:lang w:val="en-US" w:eastAsia="zh-CN"/>
        </w:rPr>
        <w:t>60日历天，</w:t>
      </w:r>
      <w:r>
        <w:rPr>
          <w:rFonts w:hint="eastAsia" w:ascii="新宋体" w:hAnsi="新宋体" w:eastAsia="新宋体" w:cs="新宋体"/>
          <w:b w:val="0"/>
          <w:kern w:val="2"/>
          <w:sz w:val="21"/>
          <w:szCs w:val="21"/>
          <w:highlight w:val="none"/>
          <w:lang w:val="en-US" w:eastAsia="zh-CN" w:bidi="ar-SA"/>
        </w:rPr>
        <w:t>为满足工程建设需要，需采购共2项材料</w:t>
      </w:r>
      <w:r>
        <w:rPr>
          <w:rFonts w:hint="eastAsia" w:ascii="新宋体" w:hAnsi="新宋体" w:eastAsia="新宋体" w:cs="新宋体"/>
          <w:b w:val="0"/>
          <w:bCs/>
          <w:kern w:val="0"/>
          <w:sz w:val="21"/>
          <w:szCs w:val="21"/>
          <w:lang w:val="en-US" w:eastAsia="zh-CN"/>
        </w:rPr>
        <w:t>中粗砂、石灰</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199906.93元（数量按实结算）；</w:t>
      </w:r>
    </w:p>
    <w:p>
      <w:pPr>
        <w:widowControl/>
        <w:spacing w:line="44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（3）技术要求：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30" w:firstLineChars="300"/>
        <w:textAlignment w:val="auto"/>
        <w:rPr>
          <w:rFonts w:hint="default" w:ascii="新宋体" w:hAnsi="新宋体" w:eastAsia="新宋体" w:cs="新宋体"/>
          <w:kern w:val="0"/>
          <w:sz w:val="21"/>
          <w:szCs w:val="21"/>
          <w:highlight w:val="none"/>
          <w:lang w:val="en-US" w:eastAsia="zh-CN"/>
        </w:rPr>
      </w:pPr>
      <w:r>
        <w:rPr>
          <w:rFonts w:hint="eastAsia" w:ascii="新宋体" w:hAnsi="新宋体" w:eastAsia="新宋体" w:cs="新宋体"/>
          <w:kern w:val="0"/>
          <w:sz w:val="21"/>
          <w:szCs w:val="21"/>
          <w:highlight w:val="none"/>
          <w:lang w:val="en-US" w:eastAsia="zh-CN"/>
        </w:rPr>
        <w:t>1、</w:t>
      </w:r>
      <w:r>
        <w:rPr>
          <w:rFonts w:hint="default" w:ascii="新宋体" w:hAnsi="新宋体" w:eastAsia="新宋体" w:cs="新宋体"/>
          <w:kern w:val="0"/>
          <w:sz w:val="21"/>
          <w:szCs w:val="21"/>
          <w:highlight w:val="none"/>
          <w:lang w:val="en-US" w:eastAsia="zh-CN"/>
        </w:rPr>
        <w:t>生石灰，符合JTG/T F20-2015公路路面基层施工技术细则Ⅲ类及以上标准</w:t>
      </w:r>
      <w:r>
        <w:rPr>
          <w:rFonts w:hint="eastAsia" w:ascii="新宋体" w:hAnsi="新宋体" w:eastAsia="新宋体" w:cs="新宋体"/>
          <w:kern w:val="0"/>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30" w:firstLineChars="300"/>
        <w:textAlignment w:val="auto"/>
        <w:rPr>
          <w:rFonts w:hint="default" w:ascii="新宋体" w:hAnsi="新宋体" w:eastAsia="新宋体" w:cs="新宋体"/>
          <w:kern w:val="0"/>
          <w:sz w:val="21"/>
          <w:szCs w:val="21"/>
          <w:highlight w:val="none"/>
          <w:lang w:val="en-US" w:eastAsia="zh-CN"/>
        </w:rPr>
      </w:pPr>
      <w:r>
        <w:rPr>
          <w:rFonts w:hint="eastAsia" w:ascii="新宋体" w:hAnsi="新宋体" w:eastAsia="新宋体" w:cs="新宋体"/>
          <w:kern w:val="0"/>
          <w:sz w:val="21"/>
          <w:szCs w:val="21"/>
          <w:highlight w:val="none"/>
          <w:lang w:val="en-US" w:eastAsia="zh-CN"/>
        </w:rPr>
        <w:t>2、</w:t>
      </w:r>
      <w:r>
        <w:rPr>
          <w:rFonts w:hint="default" w:ascii="新宋体" w:hAnsi="新宋体" w:eastAsia="新宋体" w:cs="新宋体"/>
          <w:kern w:val="0"/>
          <w:sz w:val="21"/>
          <w:szCs w:val="21"/>
          <w:highlight w:val="none"/>
          <w:lang w:val="en-US" w:eastAsia="zh-CN"/>
        </w:rPr>
        <w:t>中粗砂，符合GB/T 14684-2022建设用砂Ⅱ类及以上标准</w:t>
      </w:r>
      <w:r>
        <w:rPr>
          <w:rFonts w:hint="eastAsia" w:ascii="新宋体" w:hAnsi="新宋体" w:eastAsia="新宋体" w:cs="新宋体"/>
          <w:kern w:val="0"/>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2023年7月15日至7月20日（具体以现场通知为准）。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 xml:space="preserve"> 7</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11</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下午16:00前，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评委费由中标单位支付，评委费按实支付。</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供货过程中，采购人将会自行对投标产品随机抽样，送质量监督检验机构按国家标准要求进行质量检测，以此作为判定合同货物质量是否合格的最终依据。供货产品一旦抽检不合格，需方将终止合同并退货，</w:t>
      </w:r>
      <w:r>
        <w:rPr>
          <w:rFonts w:hint="eastAsia" w:ascii="新宋体" w:hAnsi="新宋体" w:eastAsia="新宋体" w:cs="新宋体"/>
          <w:sz w:val="21"/>
          <w:szCs w:val="21"/>
          <w:highlight w:val="none"/>
          <w:lang w:val="en-US" w:eastAsia="zh-CN"/>
        </w:rPr>
        <w:t>检测费、误工费等</w:t>
      </w:r>
      <w:r>
        <w:rPr>
          <w:rFonts w:hint="eastAsia" w:ascii="新宋体" w:hAnsi="新宋体" w:eastAsia="新宋体" w:cs="新宋体"/>
          <w:sz w:val="21"/>
          <w:szCs w:val="21"/>
          <w:highlight w:val="none"/>
          <w:lang w:eastAsia="zh-CN"/>
        </w:rPr>
        <w:t>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highlight w:val="none"/>
          <w:lang w:val="en-US" w:eastAsia="zh-CN"/>
        </w:rPr>
        <w:t>8、付款方式：</w:t>
      </w:r>
      <w:r>
        <w:rPr>
          <w:rFonts w:hint="eastAsia" w:ascii="新宋体" w:hAnsi="新宋体" w:eastAsia="新宋体" w:cs="新宋体"/>
          <w:sz w:val="21"/>
          <w:szCs w:val="21"/>
          <w:highlight w:val="none"/>
          <w:lang w:eastAsia="zh-CN"/>
        </w:rPr>
        <w:t>材料经验收检测合格后付</w:t>
      </w:r>
      <w:r>
        <w:rPr>
          <w:rFonts w:hint="eastAsia" w:ascii="新宋体" w:hAnsi="新宋体" w:eastAsia="新宋体" w:cs="新宋体"/>
          <w:sz w:val="21"/>
          <w:szCs w:val="21"/>
          <w:highlight w:val="none"/>
          <w:lang w:val="en-US" w:eastAsia="zh-CN"/>
        </w:rPr>
        <w:t>6</w:t>
      </w:r>
      <w:r>
        <w:rPr>
          <w:rFonts w:hint="eastAsia" w:ascii="新宋体" w:hAnsi="新宋体" w:eastAsia="新宋体" w:cs="新宋体"/>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0513 86931075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7 </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5日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429"/>
        <w:gridCol w:w="989"/>
        <w:gridCol w:w="1544"/>
        <w:gridCol w:w="1174"/>
        <w:gridCol w:w="158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材料名称及规格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生石灰（Ⅲ级及以上）</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233.37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中粗砂</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390.85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9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5"/>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w:t>
      </w:r>
      <w:r>
        <w:rPr>
          <w:rFonts w:hint="eastAsia" w:hAnsi="宋体" w:cs="宋体"/>
          <w:b/>
          <w:bCs/>
          <w:color w:val="auto"/>
          <w:sz w:val="24"/>
          <w:szCs w:val="24"/>
          <w:highlight w:val="none"/>
          <w:lang w:val="en-US" w:eastAsia="zh-CN"/>
        </w:rPr>
        <w:t>招标标的物全部内容的材料及其</w:t>
      </w:r>
      <w:r>
        <w:rPr>
          <w:rFonts w:hint="eastAsia" w:ascii="宋体" w:hAnsi="宋体" w:eastAsia="宋体" w:cs="宋体"/>
          <w:b/>
          <w:bCs/>
          <w:color w:val="auto"/>
          <w:sz w:val="24"/>
          <w:szCs w:val="24"/>
          <w:highlight w:val="none"/>
        </w:rPr>
        <w:t>货物运输、装卸、运输保险、税金、售后质保服务等所有与本项目相关的费用。本项目所有费用一次性包定。请各供应商在报价时请充分考虑各种因素。</w:t>
      </w:r>
    </w:p>
    <w:p>
      <w:pPr>
        <w:pStyle w:val="4"/>
        <w:numPr>
          <w:ilvl w:val="0"/>
          <w:numId w:val="0"/>
        </w:numPr>
        <w:spacing w:line="360" w:lineRule="auto"/>
        <w:ind w:firstLine="280" w:firstLineChars="100"/>
        <w:rPr>
          <w:rFonts w:hint="eastAsia" w:ascii="仿宋_GB2312" w:hAnsi="仿宋_GB2312" w:eastAsia="仿宋_GB2312" w:cs="仿宋_GB2312"/>
          <w:sz w:val="28"/>
          <w:szCs w:val="28"/>
          <w:lang w:eastAsia="zh-CN"/>
        </w:rPr>
      </w:pPr>
    </w:p>
    <w:p>
      <w:pPr>
        <w:pStyle w:val="4"/>
        <w:numPr>
          <w:ilvl w:val="0"/>
          <w:numId w:val="0"/>
        </w:num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before="120" w:beforeLines="50" w:after="120" w:afterLines="50"/>
        <w:ind w:firstLine="1960" w:firstLineChars="7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E51322"/>
    <w:rsid w:val="06EC66E0"/>
    <w:rsid w:val="08204E54"/>
    <w:rsid w:val="09AF5ECF"/>
    <w:rsid w:val="0A32376B"/>
    <w:rsid w:val="0A7975FC"/>
    <w:rsid w:val="0B2179B5"/>
    <w:rsid w:val="0B6D60DB"/>
    <w:rsid w:val="0C4B4392"/>
    <w:rsid w:val="0CDC2E52"/>
    <w:rsid w:val="0E1944B9"/>
    <w:rsid w:val="0F5865F9"/>
    <w:rsid w:val="10015CAE"/>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8F3086"/>
    <w:rsid w:val="1CB62939"/>
    <w:rsid w:val="1D087506"/>
    <w:rsid w:val="1DB72B93"/>
    <w:rsid w:val="1E55252D"/>
    <w:rsid w:val="1EAD4C62"/>
    <w:rsid w:val="20835CA1"/>
    <w:rsid w:val="214308D6"/>
    <w:rsid w:val="22001566"/>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941F4F"/>
    <w:rsid w:val="309769AC"/>
    <w:rsid w:val="30B95426"/>
    <w:rsid w:val="30C36025"/>
    <w:rsid w:val="31EB6A22"/>
    <w:rsid w:val="32E323D6"/>
    <w:rsid w:val="32EA59E0"/>
    <w:rsid w:val="33C049FD"/>
    <w:rsid w:val="33F0079A"/>
    <w:rsid w:val="35F1601E"/>
    <w:rsid w:val="36A4441A"/>
    <w:rsid w:val="37764037"/>
    <w:rsid w:val="38B87533"/>
    <w:rsid w:val="3919618E"/>
    <w:rsid w:val="392D0C89"/>
    <w:rsid w:val="39A05FBC"/>
    <w:rsid w:val="39A30F8E"/>
    <w:rsid w:val="39AB1C59"/>
    <w:rsid w:val="39AD6C87"/>
    <w:rsid w:val="39E20B60"/>
    <w:rsid w:val="3A713834"/>
    <w:rsid w:val="3BA001F5"/>
    <w:rsid w:val="3BBF5B96"/>
    <w:rsid w:val="3C3F2656"/>
    <w:rsid w:val="3C913356"/>
    <w:rsid w:val="3CD92C87"/>
    <w:rsid w:val="3D074285"/>
    <w:rsid w:val="3D4E195F"/>
    <w:rsid w:val="3D555632"/>
    <w:rsid w:val="3D716477"/>
    <w:rsid w:val="3EAD16DA"/>
    <w:rsid w:val="3F5605BF"/>
    <w:rsid w:val="3FB07CDD"/>
    <w:rsid w:val="40565C15"/>
    <w:rsid w:val="4110479E"/>
    <w:rsid w:val="412F731A"/>
    <w:rsid w:val="414803DC"/>
    <w:rsid w:val="418C6013"/>
    <w:rsid w:val="42103A21"/>
    <w:rsid w:val="42310CD2"/>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D996791"/>
    <w:rsid w:val="4E024AA5"/>
    <w:rsid w:val="4EE536A8"/>
    <w:rsid w:val="4F147B4F"/>
    <w:rsid w:val="4FB35C8C"/>
    <w:rsid w:val="500D694B"/>
    <w:rsid w:val="52E02222"/>
    <w:rsid w:val="534B3C62"/>
    <w:rsid w:val="549D67BA"/>
    <w:rsid w:val="54B87E29"/>
    <w:rsid w:val="55B66130"/>
    <w:rsid w:val="57460AC2"/>
    <w:rsid w:val="57651399"/>
    <w:rsid w:val="57C257C8"/>
    <w:rsid w:val="57C8022A"/>
    <w:rsid w:val="583558C1"/>
    <w:rsid w:val="58480237"/>
    <w:rsid w:val="592335E5"/>
    <w:rsid w:val="59A11EBC"/>
    <w:rsid w:val="59CA7788"/>
    <w:rsid w:val="59E1299B"/>
    <w:rsid w:val="5A59057A"/>
    <w:rsid w:val="5AAB75B9"/>
    <w:rsid w:val="5C6427BE"/>
    <w:rsid w:val="5C8F57E8"/>
    <w:rsid w:val="5DDE3802"/>
    <w:rsid w:val="5DEF2DEC"/>
    <w:rsid w:val="5E5178F8"/>
    <w:rsid w:val="5FCD1D80"/>
    <w:rsid w:val="5FF46CC2"/>
    <w:rsid w:val="6042072E"/>
    <w:rsid w:val="60761C28"/>
    <w:rsid w:val="62F32D38"/>
    <w:rsid w:val="631A740A"/>
    <w:rsid w:val="6336277D"/>
    <w:rsid w:val="63C445C8"/>
    <w:rsid w:val="64285AC1"/>
    <w:rsid w:val="64417F62"/>
    <w:rsid w:val="650418B5"/>
    <w:rsid w:val="66067D9A"/>
    <w:rsid w:val="66AD0E93"/>
    <w:rsid w:val="69152919"/>
    <w:rsid w:val="694C3F80"/>
    <w:rsid w:val="69C56E29"/>
    <w:rsid w:val="6B0831C2"/>
    <w:rsid w:val="6B382892"/>
    <w:rsid w:val="6D187100"/>
    <w:rsid w:val="6DC8512C"/>
    <w:rsid w:val="6DDB4AA1"/>
    <w:rsid w:val="6DE244ED"/>
    <w:rsid w:val="6DE752F6"/>
    <w:rsid w:val="6F806465"/>
    <w:rsid w:val="6FFB08CE"/>
    <w:rsid w:val="709E0E70"/>
    <w:rsid w:val="70D373F9"/>
    <w:rsid w:val="711A5A94"/>
    <w:rsid w:val="71C56874"/>
    <w:rsid w:val="720E53D0"/>
    <w:rsid w:val="725B146D"/>
    <w:rsid w:val="73CE5DC4"/>
    <w:rsid w:val="745540AB"/>
    <w:rsid w:val="74696271"/>
    <w:rsid w:val="75F46CBE"/>
    <w:rsid w:val="762647C2"/>
    <w:rsid w:val="766E5C13"/>
    <w:rsid w:val="779571D0"/>
    <w:rsid w:val="78196F95"/>
    <w:rsid w:val="79790728"/>
    <w:rsid w:val="7A794B87"/>
    <w:rsid w:val="7AA8546C"/>
    <w:rsid w:val="7BA4350A"/>
    <w:rsid w:val="7C574669"/>
    <w:rsid w:val="7DF10ED8"/>
    <w:rsid w:val="7EA60F46"/>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link w:val="14"/>
    <w:qFormat/>
    <w:uiPriority w:val="99"/>
    <w:pPr>
      <w:adjustRightInd w:val="0"/>
      <w:spacing w:line="360" w:lineRule="atLeast"/>
      <w:ind w:firstLine="482"/>
      <w:textAlignment w:val="baseline"/>
    </w:pPr>
    <w:rPr>
      <w:kern w:val="0"/>
      <w:sz w:val="24"/>
    </w:rPr>
  </w:style>
  <w:style w:type="paragraph" w:styleId="5">
    <w:name w:val="Plain Text"/>
    <w:basedOn w:val="1"/>
    <w:next w:val="3"/>
    <w:qFormat/>
    <w:uiPriority w:val="99"/>
    <w:rPr>
      <w:rFonts w:ascii="宋体" w:hAnsi="Courier New"/>
      <w:sz w:val="24"/>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spacing w:line="360" w:lineRule="auto"/>
      <w:ind w:firstLine="482"/>
    </w:pPr>
    <w:rPr>
      <w:b/>
      <w:sz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2"/>
    <w:qFormat/>
    <w:uiPriority w:val="0"/>
    <w:rPr>
      <w:rFonts w:ascii="Times New Roman" w:hAnsi="Times New Roman" w:eastAsia="宋体" w:cs="Times New Roman"/>
      <w:szCs w:val="24"/>
    </w:rPr>
  </w:style>
  <w:style w:type="character" w:customStyle="1" w:styleId="14">
    <w:name w:val="正文缩进 字符"/>
    <w:link w:val="4"/>
    <w:qFormat/>
    <w:locked/>
    <w:uiPriority w:val="99"/>
    <w:rPr>
      <w:rFonts w:ascii="Times New Roman" w:hAnsi="Times New Roman" w:eastAsia="宋体" w:cs="Times New Roman"/>
      <w:kern w:val="0"/>
      <w:sz w:val="24"/>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1819</Words>
  <Characters>1913</Characters>
  <Lines>13</Lines>
  <Paragraphs>3</Paragraphs>
  <TotalTime>46</TotalTime>
  <ScaleCrop>false</ScaleCrop>
  <LinksUpToDate>false</LinksUpToDate>
  <CharactersWithSpaces>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2023-07-04T05:51:00Z</cp:lastPrinted>
  <dcterms:modified xsi:type="dcterms:W3CDTF">2023-07-05T07:17:13Z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