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21"/>
        <w:jc w:val="center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b/>
          <w:bCs/>
          <w:color w:val="111111"/>
          <w:kern w:val="0"/>
          <w:sz w:val="32"/>
          <w:szCs w:val="32"/>
          <w:shd w:val="clear" w:color="auto" w:fill="FFFFFF"/>
        </w:rPr>
        <w:t>科创城2023年物业</w:t>
      </w:r>
      <w:r>
        <w:rPr>
          <w:rFonts w:hint="eastAsia" w:ascii="宋体" w:hAnsi="宋体" w:eastAsia="宋体" w:cs="Arial"/>
          <w:b/>
          <w:bCs/>
          <w:color w:val="111111"/>
          <w:kern w:val="0"/>
          <w:sz w:val="32"/>
          <w:szCs w:val="32"/>
          <w:shd w:val="clear" w:color="auto" w:fill="FFFFFF"/>
          <w:lang w:eastAsia="zh-CN"/>
        </w:rPr>
        <w:t>巡逻车及手推车</w:t>
      </w:r>
      <w:r>
        <w:rPr>
          <w:rFonts w:hint="eastAsia" w:ascii="宋体" w:hAnsi="宋体" w:eastAsia="宋体" w:cs="Arial"/>
          <w:b/>
          <w:bCs/>
          <w:color w:val="111111"/>
          <w:kern w:val="0"/>
          <w:sz w:val="32"/>
          <w:szCs w:val="32"/>
          <w:shd w:val="clear" w:color="auto" w:fill="FFFFFF"/>
        </w:rPr>
        <w:t>采购项目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321"/>
        <w:jc w:val="center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b/>
          <w:bCs/>
          <w:color w:val="111111"/>
          <w:kern w:val="0"/>
          <w:sz w:val="32"/>
          <w:szCs w:val="32"/>
          <w:shd w:val="clear" w:color="auto" w:fill="FFFFFF"/>
        </w:rPr>
        <w:t>询价函</w:t>
      </w:r>
    </w:p>
    <w:p>
      <w:pPr>
        <w:widowControl/>
        <w:shd w:val="clear" w:color="auto" w:fill="FFFFFF"/>
        <w:spacing w:line="432" w:lineRule="atLeas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各受邀报价单位：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现</w:t>
      </w:r>
      <w:bookmarkStart w:id="0" w:name="_Hlk529541707"/>
      <w:r>
        <w:rPr>
          <w:rFonts w:hint="eastAsia" w:ascii="宋体" w:hAnsi="宋体" w:eastAsia="宋体" w:cs="Arial"/>
          <w:color w:val="008DD6"/>
          <w:kern w:val="0"/>
          <w:sz w:val="28"/>
          <w:szCs w:val="28"/>
          <w:shd w:val="clear" w:color="auto" w:fill="FFFFFF"/>
        </w:rPr>
        <w:t>对</w:t>
      </w:r>
      <w:bookmarkEnd w:id="0"/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科创城2023年物业</w:t>
      </w:r>
      <w:r>
        <w:rPr>
          <w:rFonts w:hint="eastAsia" w:ascii="宋体" w:hAnsi="宋体" w:eastAsia="宋体" w:cs="Arial"/>
          <w:b/>
          <w:bCs/>
          <w:color w:val="111111"/>
          <w:kern w:val="0"/>
          <w:sz w:val="32"/>
          <w:szCs w:val="32"/>
          <w:shd w:val="clear" w:color="auto" w:fill="FFFFFF"/>
          <w:lang w:eastAsia="zh-CN"/>
        </w:rPr>
        <w:t>巡逻车及手推车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采购项目进行询价，具体情况如下：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一、询价项目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科创城2023年物业</w:t>
      </w:r>
      <w:r>
        <w:rPr>
          <w:rFonts w:hint="eastAsia" w:ascii="宋体" w:hAnsi="宋体" w:eastAsia="宋体" w:cs="Arial"/>
          <w:b/>
          <w:bCs/>
          <w:color w:val="111111"/>
          <w:kern w:val="0"/>
          <w:sz w:val="32"/>
          <w:szCs w:val="32"/>
          <w:shd w:val="clear" w:color="auto" w:fill="FFFFFF"/>
          <w:lang w:eastAsia="zh-CN"/>
        </w:rPr>
        <w:t>巡逻车及手推车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采购项目。最高限价：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1.84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万元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含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13%增值税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（报价不得超过项目限价）投标报价包括完成招标标的物全部内容的材料及其包装、运输、运杂保险、装卸、赶工费、购置税、售后服务、税金等一切费用。报价超过最高限价的为无效投标。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二、项目内容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规格及数量详见报价表（附件1）。</w:t>
      </w:r>
    </w:p>
    <w:p>
      <w:pPr>
        <w:widowControl/>
        <w:shd w:val="clear" w:color="auto" w:fill="FFFFFF"/>
        <w:spacing w:line="432" w:lineRule="atLeast"/>
        <w:ind w:firstLine="42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三、资质要求：具备独立法人资格,具有履行合同的能力。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四、供货时间：合同签订后</w:t>
      </w:r>
      <w:r>
        <w:rPr>
          <w:rFonts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7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个日历天按甲方要求完成供货，并给予技术支持。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五、付款方式：合同签署完成，货到验收合格后支付验收合格项目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%，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提供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质保两年。付款前，卖方需配合提供增值税专用发票和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其他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付款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材料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432" w:lineRule="atLeast"/>
        <w:ind w:left="936" w:leftChars="399" w:hanging="98" w:hangingChars="35"/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六、报价方须知</w:t>
      </w:r>
    </w:p>
    <w:p>
      <w:pPr>
        <w:widowControl/>
        <w:shd w:val="clear" w:color="auto" w:fill="FFFFFF"/>
        <w:spacing w:line="432" w:lineRule="atLeast"/>
        <w:ind w:firstLine="840" w:firstLineChars="30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、报价方需提供有效的营业执照；</w:t>
      </w:r>
    </w:p>
    <w:p>
      <w:pPr>
        <w:widowControl/>
        <w:shd w:val="clear" w:color="auto" w:fill="FFFFFF"/>
        <w:spacing w:line="432" w:lineRule="atLeast"/>
        <w:ind w:firstLine="840" w:firstLineChars="30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、按报价函格式报价（附件1）；</w:t>
      </w:r>
    </w:p>
    <w:p>
      <w:pPr>
        <w:widowControl/>
        <w:shd w:val="clear" w:color="auto" w:fill="FFFFFF"/>
        <w:spacing w:line="432" w:lineRule="atLeast"/>
        <w:ind w:firstLine="840" w:firstLineChars="300"/>
        <w:rPr>
          <w:rFonts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、所投产品的说明书。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（以上资料一式壹份，贵单位加盖公章）</w:t>
      </w:r>
    </w:p>
    <w:p>
      <w:pPr>
        <w:widowControl/>
        <w:shd w:val="clear" w:color="auto" w:fill="FFFFFF"/>
        <w:spacing w:line="432" w:lineRule="atLeast"/>
        <w:ind w:left="936" w:leftChars="399" w:hanging="98" w:hangingChars="35"/>
        <w:rPr>
          <w:rFonts w:hint="default" w:ascii="Arial" w:hAnsi="Arial" w:eastAsia="宋体" w:cs="Arial"/>
          <w:color w:val="111111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、本项目中标后签署固定综合单价合同，最终合同价按实际数量结算。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本项目评委费600元，由中标单位中标后出具，请投标单位综合考虑。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七、投标保证金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1、本次项目投标保证金为：人民币贰仟元整（¥2000元）；</w:t>
      </w:r>
    </w:p>
    <w:p>
      <w:pPr>
        <w:widowControl/>
        <w:shd w:val="clear" w:color="auto" w:fill="FFFFFF"/>
        <w:spacing w:line="432" w:lineRule="atLeast"/>
        <w:ind w:firstLine="810" w:firstLineChars="300"/>
        <w:jc w:val="both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/>
          <w:b w:val="0"/>
          <w:bCs/>
          <w:sz w:val="24"/>
          <w:szCs w:val="24"/>
          <w:lang w:val="zh-CN" w:eastAsia="zh-CN"/>
        </w:rPr>
        <w:t>投标保证金仅限银行转账的方式递交，不接受其他方式的递交，同时投标保证金单据原件由投标人随投标文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zh-CN" w:eastAsia="zh-CN"/>
        </w:rPr>
        <w:t>件一起邮寄给招标单位。投标保证金上必须注明收款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 w:eastAsia="zh-CN"/>
        </w:rPr>
        <w:t>人为：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南通通州湾科教产业投资有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现公司，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 w:eastAsia="zh-CN"/>
        </w:rPr>
        <w:t>用途为：投标保证金；汇款人为：供应商名称。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 w:eastAsia="zh-CN"/>
        </w:rPr>
        <w:br w:type="textWrapping"/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    3、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 w:eastAsia="zh-CN"/>
        </w:rPr>
        <w:t>保证金账户信息如下：</w:t>
      </w:r>
    </w:p>
    <w:p>
      <w:pPr>
        <w:spacing w:line="48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zh-CN"/>
        </w:rPr>
        <w:t>账  户：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/>
        </w:rPr>
        <w:t>南通通州湾科教产业投资有限公司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zh-CN"/>
        </w:rPr>
        <w:t>开户行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/>
        </w:rPr>
        <w:t>：交通银行南通分行</w:t>
      </w:r>
      <w:r>
        <w:rPr>
          <w:rFonts w:hint="eastAsia" w:cs="宋体" w:asciiTheme="minorEastAsia" w:hAnsiTheme="minorEastAsia"/>
          <w:kern w:val="0"/>
          <w:sz w:val="24"/>
          <w:szCs w:val="24"/>
          <w:lang w:val="zh-CN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zh-CN"/>
        </w:rPr>
        <w:t>账  号：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326008602018170057761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zh-CN"/>
        </w:rPr>
        <w:t>投标保证金不得密封在投标文件内，未按上述要求提交投标保证金的投标人，采购人有权拒绝其投标文件。</w:t>
      </w:r>
    </w:p>
    <w:p>
      <w:pPr>
        <w:spacing w:line="480" w:lineRule="exact"/>
        <w:ind w:firstLine="480" w:firstLineChars="200"/>
        <w:rPr>
          <w:rFonts w:hint="default" w:ascii="Arial" w:hAnsi="Arial" w:cs="Arial" w:eastAsiaTheme="minorEastAsia"/>
          <w:color w:val="111111"/>
          <w:kern w:val="0"/>
          <w:sz w:val="27"/>
          <w:szCs w:val="27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zh-CN"/>
        </w:rPr>
        <w:t>、中标单位的投标保证金在缴纳履约保证金且签订合同后予以退还（可转为履约保证金，不足部分补齐）。</w:t>
      </w:r>
    </w:p>
    <w:p>
      <w:pPr>
        <w:widowControl/>
        <w:shd w:val="clear" w:color="auto" w:fill="FFFFFF"/>
        <w:spacing w:line="432" w:lineRule="atLeast"/>
        <w:ind w:firstLine="1024" w:firstLineChars="366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、确定方式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1、中标单位的选定：最低价中标。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报价单位将标书密封后，于2023年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日上午1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：00前寄到（顺丰）或送到指定地点。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地址：南通市通州区滨海园区东海大道88号科创城6号楼5楼517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联系人：李工，电话：15062723125；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2、如有疑问，请拨打联系电话。</w:t>
      </w:r>
    </w:p>
    <w:p>
      <w:pPr>
        <w:widowControl/>
        <w:shd w:val="clear" w:color="auto" w:fill="FFFFFF"/>
        <w:spacing w:line="432" w:lineRule="atLeast"/>
        <w:ind w:firstLine="5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left="1275"/>
        <w:jc w:val="righ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南通通州湾科教产业投资有限公司</w:t>
      </w:r>
    </w:p>
    <w:p>
      <w:pPr>
        <w:widowControl/>
        <w:shd w:val="clear" w:color="auto" w:fill="FFFFFF"/>
        <w:spacing w:line="432" w:lineRule="atLeast"/>
        <w:ind w:left="1275" w:right="555"/>
        <w:jc w:val="righ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2023年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月2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Arial"/>
          <w:color w:val="111111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宋体" w:hAnsi="宋体" w:eastAsia="宋体" w:cs="Arial"/>
          <w:b/>
          <w:bCs/>
          <w:color w:val="111111"/>
          <w:kern w:val="0"/>
          <w:sz w:val="24"/>
          <w:szCs w:val="24"/>
          <w:shd w:val="clear" w:color="auto" w:fill="FFFFFF"/>
        </w:rPr>
        <w:t>附件</w:t>
      </w:r>
      <w:r>
        <w:rPr>
          <w:rFonts w:ascii="Times New Roman" w:hAnsi="Times New Roman" w:eastAsia="等线" w:cs="Times New Roman"/>
          <w:b/>
          <w:bCs/>
          <w:color w:val="11111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b/>
          <w:bCs/>
          <w:color w:val="111111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432" w:lineRule="atLeast"/>
        <w:ind w:right="960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ind w:right="960"/>
        <w:jc w:val="center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</w:rPr>
        <w:t>科创城2023年物业</w:t>
      </w: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  <w:lang w:eastAsia="zh-CN"/>
        </w:rPr>
        <w:t>巡逻车及手推车</w:t>
      </w:r>
      <w:r>
        <w:rPr>
          <w:rFonts w:hint="eastAsia" w:ascii="方正小标宋简体" w:hAnsi="等线" w:eastAsia="方正小标宋简体" w:cs="Arial"/>
          <w:color w:val="111111"/>
          <w:kern w:val="0"/>
          <w:sz w:val="30"/>
          <w:szCs w:val="30"/>
          <w:shd w:val="clear" w:color="auto" w:fill="FFFFFF"/>
        </w:rPr>
        <w:t>采购项目报价文件</w:t>
      </w:r>
    </w:p>
    <w:p>
      <w:pPr>
        <w:widowControl/>
        <w:shd w:val="clear" w:color="auto" w:fill="FFFFFF"/>
        <w:spacing w:line="432" w:lineRule="atLeast"/>
        <w:ind w:right="960"/>
        <w:jc w:val="center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tbl>
      <w:tblPr>
        <w:tblStyle w:val="7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36"/>
        <w:gridCol w:w="2299"/>
        <w:gridCol w:w="879"/>
        <w:gridCol w:w="787"/>
        <w:gridCol w:w="730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巡逻车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巡逻车标准（蓝白色）；72V20AH；6只超威大容量电池。刻字加警灯配喇叭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424940" cy="1368425"/>
                  <wp:effectExtent l="0" t="0" r="3810" b="3175"/>
                  <wp:docPr id="2" name="图片 2" descr="947268ef503e58d67efe8a26f91d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7268ef503e58d67efe8a26f91dd1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平板手拖车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尼龙加厚，90*60，低噪静音款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1414780" cy="1265555"/>
                  <wp:effectExtent l="0" t="0" r="13970" b="10795"/>
                  <wp:docPr id="1" name="图片 1" descr="9e9ad7dcfb5b7b9d34de2b9426b21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9ad7dcfb5b7b9d34de2b9426b21c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 xml:space="preserve">                                                                  </w:t>
      </w: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投标单位：</w:t>
      </w: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432" w:lineRule="atLeast"/>
        <w:ind w:left="1275"/>
        <w:rPr>
          <w:rFonts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432" w:lineRule="atLeast"/>
        <w:ind w:left="1275"/>
        <w:rPr>
          <w:rFonts w:hint="eastAsia" w:ascii="Arial" w:hAnsi="Arial" w:eastAsia="宋体" w:cs="Arial"/>
          <w:color w:val="111111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111111"/>
          <w:kern w:val="0"/>
          <w:sz w:val="27"/>
          <w:szCs w:val="27"/>
          <w:shd w:val="clear" w:color="auto" w:fill="FFFFFF"/>
        </w:rPr>
        <w:t>日期：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spacing w:line="432" w:lineRule="atLeast"/>
        <w:jc w:val="left"/>
        <w:rPr>
          <w:rFonts w:ascii="Arial" w:hAnsi="Arial" w:eastAsia="宋体" w:cs="Arial"/>
          <w:color w:val="111111"/>
          <w:kern w:val="0"/>
          <w:sz w:val="27"/>
          <w:szCs w:val="27"/>
        </w:rPr>
      </w:pPr>
      <w:r>
        <w:rPr>
          <w:rFonts w:ascii="Arial" w:hAnsi="Arial" w:eastAsia="宋体" w:cs="Arial"/>
          <w:color w:val="111111"/>
          <w:kern w:val="0"/>
          <w:sz w:val="27"/>
          <w:szCs w:val="27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GNiZmM2ZTJmNTdjMGIxZTM4MjU3ZGY5ZjZmOWEifQ=="/>
  </w:docVars>
  <w:rsids>
    <w:rsidRoot w:val="003463DE"/>
    <w:rsid w:val="00012AA7"/>
    <w:rsid w:val="00044369"/>
    <w:rsid w:val="000C320D"/>
    <w:rsid w:val="00177770"/>
    <w:rsid w:val="003463DE"/>
    <w:rsid w:val="00BD0272"/>
    <w:rsid w:val="027C07F7"/>
    <w:rsid w:val="0B802B7B"/>
    <w:rsid w:val="0D0458CB"/>
    <w:rsid w:val="17A534D0"/>
    <w:rsid w:val="2CF14091"/>
    <w:rsid w:val="2F693730"/>
    <w:rsid w:val="31933BB4"/>
    <w:rsid w:val="372E1E32"/>
    <w:rsid w:val="38AF259B"/>
    <w:rsid w:val="3A63676E"/>
    <w:rsid w:val="4675525E"/>
    <w:rsid w:val="475E6263"/>
    <w:rsid w:val="4DDB7C62"/>
    <w:rsid w:val="54D77655"/>
    <w:rsid w:val="56B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1003</Words>
  <Characters>1082</Characters>
  <Lines>6</Lines>
  <Paragraphs>1</Paragraphs>
  <TotalTime>0</TotalTime>
  <ScaleCrop>false</ScaleCrop>
  <LinksUpToDate>false</LinksUpToDate>
  <CharactersWithSpaces>1171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2023-03-28T12:37:00Z</dcterms:created>
  <dc:creator>LIFEIFEI</dc:creator>
  <cp:lastModifiedBy>本宫</cp:lastModifiedBy>
  <dcterms:modified xsi:type="dcterms:W3CDTF">2023-08-23T07:55:20Z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21516EB537984853B5E172F9F63E67DE_13</vt:lpwstr>
  </property>
</Properties>
</file>