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新宋体" w:hAnsi="新宋体" w:eastAsia="新宋体" w:cs="新宋体"/>
          <w:b/>
          <w:bCs/>
          <w:spacing w:val="-10"/>
          <w:kern w:val="0"/>
          <w:sz w:val="36"/>
          <w:szCs w:val="36"/>
          <w:lang w:eastAsia="zh-CN"/>
        </w:rPr>
      </w:pPr>
      <w:r>
        <w:rPr>
          <w:rFonts w:hint="eastAsia" w:ascii="新宋体" w:hAnsi="新宋体" w:eastAsia="新宋体" w:cs="新宋体"/>
          <w:b/>
          <w:bCs/>
          <w:spacing w:val="-10"/>
          <w:kern w:val="0"/>
          <w:sz w:val="36"/>
          <w:szCs w:val="36"/>
          <w:lang w:eastAsia="zh-CN"/>
        </w:rPr>
        <w:t>南通海润水务有限公司</w:t>
      </w:r>
      <w:r>
        <w:rPr>
          <w:rFonts w:hint="eastAsia" w:ascii="新宋体" w:hAnsi="新宋体" w:eastAsia="新宋体" w:cs="新宋体"/>
          <w:b/>
          <w:bCs/>
          <w:spacing w:val="-10"/>
          <w:kern w:val="0"/>
          <w:sz w:val="36"/>
          <w:szCs w:val="36"/>
          <w:lang w:val="en-US" w:eastAsia="zh-CN"/>
        </w:rPr>
        <w:t>11月仓库备料PVC材料采购</w:t>
      </w:r>
      <w:r>
        <w:rPr>
          <w:rFonts w:hint="eastAsia" w:ascii="新宋体" w:hAnsi="新宋体" w:eastAsia="新宋体" w:cs="新宋体"/>
          <w:b/>
          <w:bCs/>
          <w:spacing w:val="-10"/>
          <w:kern w:val="0"/>
          <w:sz w:val="36"/>
          <w:szCs w:val="36"/>
          <w:lang w:eastAsia="zh-CN"/>
        </w:rPr>
        <w:t>项目</w:t>
      </w:r>
    </w:p>
    <w:p>
      <w:pPr>
        <w:keepNext w:val="0"/>
        <w:keepLines w:val="0"/>
        <w:widowControl/>
        <w:suppressLineNumbers w:val="0"/>
        <w:ind w:firstLine="3414" w:firstLineChars="1000"/>
        <w:jc w:val="both"/>
        <w:rPr>
          <w:rFonts w:hint="eastAsia" w:ascii="宋体" w:hAnsi="宋体" w:eastAsia="宋体" w:cs="SimSun, 宋体"/>
          <w:sz w:val="36"/>
          <w:szCs w:val="36"/>
        </w:rPr>
      </w:pPr>
      <w:r>
        <w:rPr>
          <w:rFonts w:hint="eastAsia" w:ascii="新宋体" w:hAnsi="新宋体" w:eastAsia="新宋体" w:cs="新宋体"/>
          <w:b/>
          <w:bCs/>
          <w:spacing w:val="-10"/>
          <w:kern w:val="0"/>
          <w:sz w:val="36"/>
          <w:szCs w:val="36"/>
          <w:lang w:eastAsia="zh-CN"/>
        </w:rPr>
        <w:t>询价函</w:t>
      </w:r>
    </w:p>
    <w:p>
      <w:pPr>
        <w:pStyle w:val="11"/>
        <w:ind w:firstLine="422" w:firstLineChars="200"/>
        <w:jc w:val="both"/>
        <w:rPr>
          <w:rFonts w:hint="eastAsia" w:ascii="新宋体" w:hAnsi="新宋体" w:eastAsia="新宋体" w:cs="新宋体"/>
          <w:b/>
          <w:kern w:val="0"/>
          <w:sz w:val="21"/>
          <w:szCs w:val="21"/>
        </w:rPr>
      </w:pPr>
    </w:p>
    <w:p>
      <w:pPr>
        <w:pStyle w:val="11"/>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项目名称：南通海润水务有限公司11月仓库备料PVC材料采购项目</w:t>
      </w:r>
    </w:p>
    <w:p>
      <w:pPr>
        <w:pStyle w:val="11"/>
        <w:numPr>
          <w:ilvl w:val="0"/>
          <w:numId w:val="0"/>
        </w:numPr>
        <w:jc w:val="both"/>
        <w:rPr>
          <w:rFonts w:hint="eastAsia" w:ascii="新宋体" w:hAnsi="新宋体" w:eastAsia="新宋体" w:cs="新宋体"/>
          <w:b/>
          <w:kern w:val="0"/>
          <w:sz w:val="21"/>
          <w:szCs w:val="21"/>
          <w:lang w:val="en-US" w:eastAsia="zh-CN"/>
        </w:rPr>
      </w:pPr>
    </w:p>
    <w:p>
      <w:pPr>
        <w:pStyle w:val="11"/>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项目概括：</w:t>
      </w:r>
    </w:p>
    <w:p>
      <w:pPr>
        <w:widowControl/>
        <w:shd w:val="clear" w:color="auto" w:fill="FFFFFF"/>
        <w:spacing w:line="432" w:lineRule="atLeast"/>
        <w:ind w:firstLine="210" w:firstLineChars="100"/>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（1）为了保障用水安全，需采购共 16项材料包括（110PVC管10公斤、63*32PVC三通、160PVC束节、25*15PVC带丝束节（25*1/2）、160PVC塞子（16公斤）等）；</w:t>
      </w:r>
    </w:p>
    <w:p>
      <w:pPr>
        <w:widowControl/>
        <w:shd w:val="clear" w:color="auto" w:fill="FFFFFF"/>
        <w:spacing w:line="432" w:lineRule="atLeas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1.6</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万元含13%增值税（报价不得超过项目限价）投标报价包括完成招标标的物全部内容的材料及其包装、运输、运杂保险、装卸、赶工费、购置税、售后服务、税金等一切费用。报价超过最高限价的为无效投标；</w:t>
      </w:r>
    </w:p>
    <w:p>
      <w:pPr>
        <w:spacing w:line="560" w:lineRule="exac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（3）供货期：</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合同签订后2个日历天按甲方要求完成供货，质保两年；</w:t>
      </w:r>
    </w:p>
    <w:p>
      <w:pPr>
        <w:pStyle w:val="2"/>
        <w:ind w:left="0" w:leftChars="0" w:firstLine="210" w:firstLineChars="1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（4）</w:t>
      </w:r>
      <w:r>
        <w:rPr>
          <w:rFonts w:hint="eastAsia" w:ascii="新宋体" w:hAnsi="新宋体" w:eastAsia="新宋体" w:cs="新宋体"/>
          <w:b w:val="0"/>
          <w:kern w:val="0"/>
          <w:sz w:val="21"/>
          <w:szCs w:val="21"/>
          <w:highlight w:val="none"/>
          <w:lang w:val="en-US" w:eastAsia="zh-CN" w:bidi="ar-SA"/>
        </w:rPr>
        <w:t>材料质量</w:t>
      </w:r>
      <w:r>
        <w:rPr>
          <w:rFonts w:hint="eastAsia" w:ascii="新宋体" w:hAnsi="新宋体" w:eastAsia="新宋体" w:cs="新宋体"/>
          <w:b w:val="0"/>
          <w:kern w:val="2"/>
          <w:sz w:val="21"/>
          <w:szCs w:val="21"/>
          <w:highlight w:val="none"/>
          <w:lang w:val="en-US" w:eastAsia="zh-CN" w:bidi="ar-SA"/>
        </w:rPr>
        <w:t>标准：GB/T 10002.2-2003 《给水用硬质聚氯乙烯PVC-U管件》。</w:t>
      </w:r>
    </w:p>
    <w:p>
      <w:pPr>
        <w:pStyle w:val="2"/>
        <w:ind w:left="0" w:leftChars="0" w:firstLine="0" w:firstLineChars="0"/>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keepNext w:val="0"/>
        <w:keepLines w:val="0"/>
        <w:pageBreakBefore w:val="0"/>
        <w:widowControl/>
        <w:kinsoku/>
        <w:wordWrap/>
        <w:overflowPunct/>
        <w:topLinePunct w:val="0"/>
        <w:autoSpaceDE/>
        <w:autoSpaceDN/>
        <w:bidi w:val="0"/>
        <w:adjustRightInd/>
        <w:snapToGrid/>
        <w:spacing w:line="500" w:lineRule="exact"/>
        <w:ind w:right="23" w:firstLine="210" w:firstLineChars="1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sz w:val="21"/>
          <w:szCs w:val="21"/>
          <w:highlight w:val="none"/>
          <w:lang w:val="en-US" w:eastAsia="zh-CN"/>
        </w:rPr>
        <w:t>（1）</w:t>
      </w:r>
      <w:r>
        <w:rPr>
          <w:rFonts w:hint="eastAsia" w:ascii="新宋体" w:hAnsi="新宋体" w:eastAsia="新宋体" w:cs="新宋体"/>
          <w:sz w:val="21"/>
          <w:szCs w:val="21"/>
          <w:highlight w:val="none"/>
        </w:rPr>
        <w:t>供应商必须具有有效的营业执照或事业单位法人证书</w:t>
      </w:r>
      <w:r>
        <w:rPr>
          <w:rFonts w:hint="eastAsia" w:ascii="新宋体" w:hAnsi="新宋体" w:eastAsia="新宋体" w:cs="新宋体"/>
          <w:sz w:val="21"/>
          <w:szCs w:val="21"/>
          <w:highlight w:val="none"/>
          <w:lang w:val="en-US" w:eastAsia="zh-CN"/>
        </w:rPr>
        <w:t>；</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新宋体" w:hAnsi="新宋体" w:eastAsia="新宋体" w:cs="新宋体"/>
          <w:sz w:val="21"/>
          <w:szCs w:val="21"/>
          <w:highlight w:val="none"/>
          <w:lang w:val="en-US" w:eastAsia="zh-CN"/>
        </w:rPr>
        <w:t>4、</w:t>
      </w:r>
      <w:r>
        <w:rPr>
          <w:rFonts w:hint="eastAsia" w:ascii="新宋体" w:hAnsi="新宋体" w:eastAsia="新宋体" w:cs="新宋体"/>
          <w:b/>
          <w:kern w:val="0"/>
          <w:sz w:val="21"/>
          <w:szCs w:val="21"/>
          <w:lang w:val="en-US" w:eastAsia="zh-CN"/>
        </w:rPr>
        <w:t>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right="23"/>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lang w:val="en-US" w:eastAsia="zh-CN"/>
        </w:rPr>
        <w:t>5</w:t>
      </w:r>
      <w:r>
        <w:rPr>
          <w:rFonts w:hint="eastAsia" w:ascii="新宋体" w:hAnsi="新宋体" w:eastAsia="新宋体" w:cs="新宋体"/>
          <w:b/>
          <w:kern w:val="0"/>
          <w:sz w:val="21"/>
          <w:szCs w:val="21"/>
        </w:rPr>
        <w:t>、投标文件的递交</w:t>
      </w:r>
      <w:r>
        <w:rPr>
          <w:rFonts w:hint="eastAsia" w:ascii="新宋体" w:hAnsi="新宋体" w:eastAsia="新宋体" w:cs="新宋体"/>
          <w:b/>
          <w:kern w:val="0"/>
          <w:sz w:val="21"/>
          <w:szCs w:val="21"/>
          <w:lang w:val="en-US" w:eastAsia="zh-CN"/>
        </w:rPr>
        <w:t xml:space="preserve"> </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投标文件密封递交的截止时间（投标截止时间，下同）为2023年12月1日上午09:30前，投标单位需在此之前将投标文件邮寄或送达，逾期送达的不予接收。地点为：通州湾示范区政务中心向南300米，通州湾自来水公司三楼会议室。</w:t>
      </w:r>
      <w:r>
        <w:rPr>
          <w:rFonts w:hint="eastAsia" w:ascii="新宋体" w:hAnsi="新宋体" w:eastAsia="新宋体" w:cs="新宋体"/>
          <w:kern w:val="2"/>
          <w:sz w:val="21"/>
          <w:szCs w:val="21"/>
          <w:highlight w:val="none"/>
          <w:lang w:val="en-US" w:eastAsia="zh-CN" w:bidi="ar-SA"/>
        </w:rPr>
        <w:t>注：如为邮寄，须充分考虑邮件送达时间。</w:t>
      </w:r>
      <w:r>
        <w:rPr>
          <w:rFonts w:hint="eastAsia" w:ascii="新宋体" w:hAnsi="新宋体" w:eastAsia="新宋体" w:cs="新宋体"/>
          <w:sz w:val="21"/>
          <w:szCs w:val="21"/>
          <w:highlight w:val="none"/>
          <w:lang w:val="en-US" w:eastAsia="zh-CN"/>
        </w:rPr>
        <w:t xml:space="preserve">                                                  </w:t>
      </w:r>
    </w:p>
    <w:p>
      <w:pPr>
        <w:widowControl/>
        <w:spacing w:line="440" w:lineRule="exact"/>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lang w:val="en-US" w:eastAsia="zh-CN"/>
        </w:rPr>
        <w:t>6</w:t>
      </w:r>
      <w:r>
        <w:rPr>
          <w:rFonts w:hint="eastAsia" w:ascii="新宋体" w:hAnsi="新宋体" w:eastAsia="新宋体" w:cs="新宋体"/>
          <w:b/>
          <w:bCs/>
          <w:sz w:val="21"/>
          <w:szCs w:val="21"/>
          <w:highlight w:val="none"/>
        </w:rPr>
        <w:t>、评标办法：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50" w:lineRule="atLeast"/>
        <w:ind w:right="23"/>
        <w:textAlignment w:val="auto"/>
        <w:rPr>
          <w:rFonts w:hint="eastAsia" w:ascii="新宋体" w:hAnsi="新宋体" w:eastAsia="新宋体" w:cs="新宋体"/>
          <w:b/>
          <w:bCs/>
          <w:sz w:val="21"/>
          <w:szCs w:val="21"/>
          <w:highlight w:val="none"/>
          <w:lang w:eastAsia="zh-CN"/>
        </w:rPr>
      </w:pPr>
      <w:r>
        <w:rPr>
          <w:rFonts w:hint="eastAsia" w:ascii="新宋体" w:hAnsi="新宋体" w:eastAsia="新宋体" w:cs="新宋体"/>
          <w:b/>
          <w:kern w:val="0"/>
          <w:sz w:val="21"/>
          <w:szCs w:val="21"/>
          <w:lang w:val="en-US" w:eastAsia="zh-CN"/>
        </w:rPr>
        <w:t>7、</w:t>
      </w:r>
      <w:r>
        <w:rPr>
          <w:rFonts w:hint="eastAsia" w:ascii="新宋体" w:hAnsi="新宋体" w:eastAsia="新宋体" w:cs="新宋体"/>
          <w:b/>
          <w:kern w:val="0"/>
          <w:sz w:val="21"/>
          <w:szCs w:val="21"/>
        </w:rPr>
        <w:t>评委费由中标单位支付，评委费按实支付。</w:t>
      </w:r>
    </w:p>
    <w:p>
      <w:pPr>
        <w:spacing w:line="560" w:lineRule="exact"/>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8、确定方式：</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b/>
          <w:bCs/>
          <w:sz w:val="21"/>
          <w:szCs w:val="21"/>
          <w:highlight w:val="none"/>
          <w:lang w:val="en-US" w:eastAsia="zh-CN"/>
        </w:rPr>
        <w:t>1、符合本项目资格要求的投标人须于2023年11月30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2、询价文件</w:t>
      </w:r>
      <w:r>
        <w:rPr>
          <w:rFonts w:hint="eastAsia" w:ascii="宋体" w:hAnsi="宋体"/>
          <w:sz w:val="28"/>
          <w:szCs w:val="28"/>
        </w:rPr>
        <w:t>：</w:t>
      </w:r>
      <w:r>
        <w:rPr>
          <w:rFonts w:hint="eastAsia" w:ascii="新宋体" w:hAnsi="新宋体" w:eastAsia="新宋体" w:cs="新宋体"/>
          <w:sz w:val="21"/>
          <w:szCs w:val="21"/>
          <w:highlight w:val="none"/>
          <w:lang w:val="en-US" w:eastAsia="zh-CN"/>
        </w:rPr>
        <w:t>企业营业执照复印件、授权委托人身份证明、授权委托书（如有）、投标函等；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新宋体" w:hAnsi="新宋体" w:eastAsia="新宋体" w:cs="新宋体"/>
          <w:kern w:val="2"/>
          <w:sz w:val="21"/>
          <w:szCs w:val="21"/>
          <w:highlight w:val="none"/>
          <w:lang w:val="en-US" w:eastAsia="zh-CN" w:bidi="ar-SA"/>
        </w:rPr>
      </w:pPr>
      <w:r>
        <w:rPr>
          <w:rFonts w:hint="eastAsia" w:ascii="新宋体" w:hAnsi="新宋体" w:eastAsia="新宋体" w:cs="新宋体"/>
          <w:sz w:val="21"/>
          <w:szCs w:val="21"/>
          <w:highlight w:val="none"/>
          <w:lang w:val="en-US" w:eastAsia="zh-CN"/>
        </w:rPr>
        <w:t>3、付款方式：</w:t>
      </w:r>
      <w:r>
        <w:rPr>
          <w:rFonts w:hint="eastAsia" w:ascii="新宋体" w:hAnsi="新宋体" w:eastAsia="新宋体" w:cs="新宋体"/>
          <w:sz w:val="21"/>
          <w:szCs w:val="21"/>
          <w:highlight w:val="none"/>
          <w:lang w:eastAsia="zh-CN"/>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15951300810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lang w:eastAsia="zh-CN"/>
        </w:rPr>
        <w:t>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lang w:eastAsia="zh-CN"/>
        </w:rPr>
        <w:t>年</w:t>
      </w:r>
      <w:r>
        <w:rPr>
          <w:rFonts w:hint="eastAsia" w:ascii="新宋体" w:hAnsi="新宋体" w:eastAsia="新宋体" w:cs="新宋体"/>
          <w:sz w:val="21"/>
          <w:szCs w:val="21"/>
          <w:highlight w:val="none"/>
          <w:lang w:val="en-US" w:eastAsia="zh-CN"/>
        </w:rPr>
        <w:t xml:space="preserve"> 11</w:t>
      </w:r>
      <w:r>
        <w:rPr>
          <w:rFonts w:hint="eastAsia" w:ascii="新宋体" w:hAnsi="新宋体" w:eastAsia="新宋体" w:cs="新宋体"/>
          <w:sz w:val="21"/>
          <w:szCs w:val="21"/>
          <w:highlight w:val="none"/>
          <w:lang w:eastAsia="zh-CN"/>
        </w:rPr>
        <w:t>月</w:t>
      </w:r>
      <w:r>
        <w:rPr>
          <w:rFonts w:hint="eastAsia" w:ascii="新宋体" w:hAnsi="新宋体" w:eastAsia="新宋体" w:cs="新宋体"/>
          <w:sz w:val="21"/>
          <w:szCs w:val="21"/>
          <w:highlight w:val="none"/>
          <w:lang w:val="en-US" w:eastAsia="zh-CN"/>
        </w:rPr>
        <w:t>28日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2"/>
        <w:tblW w:w="841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5"/>
        <w:gridCol w:w="1017"/>
        <w:gridCol w:w="2319"/>
        <w:gridCol w:w="1015"/>
        <w:gridCol w:w="1015"/>
        <w:gridCol w:w="1015"/>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单价</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PVC材料</w:t>
            </w: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110PVC管10公斤</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32PVC管 16公斤</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63*32PVC三通</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63*25PVC三通</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160PVC束节</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32PVC束节</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25PVC束节</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25*15PVC带丝束节（25*1/2）</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63PVC外丝直接</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50PVC外丝直接</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63*32PVC大小头</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63*25PVC大小头</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160PVC塞子（16公斤）</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25PVC球阀</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25PPR双活接铜球阀</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25*15PE内丝三通</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合计</w:t>
            </w:r>
          </w:p>
        </w:tc>
        <w:tc>
          <w:tcPr>
            <w:tcW w:w="2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 </w:t>
      </w:r>
    </w:p>
    <w:p>
      <w:pPr>
        <w:pStyle w:val="5"/>
        <w:spacing w:line="500" w:lineRule="exact"/>
        <w:ind w:right="-216" w:rightChars="-103"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报价包含相关附件、货物运输、装卸、运输保险、税金</w:t>
      </w:r>
      <w:r>
        <w:rPr>
          <w:rFonts w:hint="eastAsia"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售后质保服务等所有与本项目相关的费用。本项目所有费用一次性包定。请各供应商在报价时请充分考虑各种因素</w:t>
      </w:r>
      <w:r>
        <w:rPr>
          <w:rFonts w:hint="eastAsia" w:ascii="宋体" w:hAnsi="宋体" w:eastAsia="宋体" w:cs="宋体"/>
          <w:b/>
          <w:bCs/>
          <w:color w:val="auto"/>
          <w:sz w:val="24"/>
          <w:szCs w:val="24"/>
          <w:highlight w:val="none"/>
          <w:lang w:eastAsia="zh-CN"/>
        </w:rPr>
        <w:t>。</w:t>
      </w:r>
      <w:bookmarkStart w:id="0" w:name="_GoBack"/>
      <w:bookmarkEnd w:id="0"/>
    </w:p>
    <w:p>
      <w:pPr>
        <w:pStyle w:val="6"/>
        <w:rPr>
          <w:rFonts w:hint="eastAsia"/>
          <w:lang w:eastAsia="zh-CN"/>
        </w:rPr>
      </w:pPr>
    </w:p>
    <w:p>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0"/>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SimSun, 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D4338F"/>
    <w:rsid w:val="06EC66E0"/>
    <w:rsid w:val="072E4D05"/>
    <w:rsid w:val="08204E54"/>
    <w:rsid w:val="09AF5ECF"/>
    <w:rsid w:val="0A32376B"/>
    <w:rsid w:val="0A7975FC"/>
    <w:rsid w:val="0B2179B5"/>
    <w:rsid w:val="0B6D60DB"/>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C762E9"/>
    <w:rsid w:val="19EB4BB1"/>
    <w:rsid w:val="1A4F5002"/>
    <w:rsid w:val="1A91517D"/>
    <w:rsid w:val="1AF7477F"/>
    <w:rsid w:val="1B6D65DE"/>
    <w:rsid w:val="1C8F3086"/>
    <w:rsid w:val="1CB62939"/>
    <w:rsid w:val="1D087506"/>
    <w:rsid w:val="1D8F1492"/>
    <w:rsid w:val="1DB72B93"/>
    <w:rsid w:val="1EAD4C62"/>
    <w:rsid w:val="214308D6"/>
    <w:rsid w:val="22001566"/>
    <w:rsid w:val="229253AC"/>
    <w:rsid w:val="22F4579D"/>
    <w:rsid w:val="23241CA0"/>
    <w:rsid w:val="24B3270E"/>
    <w:rsid w:val="25500B83"/>
    <w:rsid w:val="261D4E54"/>
    <w:rsid w:val="26246BDA"/>
    <w:rsid w:val="272C4834"/>
    <w:rsid w:val="27337EA0"/>
    <w:rsid w:val="274B11CB"/>
    <w:rsid w:val="285D2684"/>
    <w:rsid w:val="28A264D2"/>
    <w:rsid w:val="28E01405"/>
    <w:rsid w:val="28F2343C"/>
    <w:rsid w:val="290C4BE6"/>
    <w:rsid w:val="296A7AB6"/>
    <w:rsid w:val="29D24455"/>
    <w:rsid w:val="2A773CE4"/>
    <w:rsid w:val="2B714331"/>
    <w:rsid w:val="2B7C4308"/>
    <w:rsid w:val="2BFF288E"/>
    <w:rsid w:val="2C775E84"/>
    <w:rsid w:val="2D6234C6"/>
    <w:rsid w:val="2D71156A"/>
    <w:rsid w:val="2D7725A5"/>
    <w:rsid w:val="2E297648"/>
    <w:rsid w:val="2E4436A6"/>
    <w:rsid w:val="2E880F9C"/>
    <w:rsid w:val="2EB35CE5"/>
    <w:rsid w:val="300B43F1"/>
    <w:rsid w:val="30941F4F"/>
    <w:rsid w:val="309769AC"/>
    <w:rsid w:val="30C36025"/>
    <w:rsid w:val="31EB6A22"/>
    <w:rsid w:val="32E323D6"/>
    <w:rsid w:val="32EA59E0"/>
    <w:rsid w:val="3382020A"/>
    <w:rsid w:val="33C049FD"/>
    <w:rsid w:val="33F0079A"/>
    <w:rsid w:val="34D52A91"/>
    <w:rsid w:val="350F2B42"/>
    <w:rsid w:val="35F1601E"/>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196C39"/>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A650CB"/>
    <w:rsid w:val="4AB726C9"/>
    <w:rsid w:val="4B4614E8"/>
    <w:rsid w:val="4C8E75EA"/>
    <w:rsid w:val="4C8F3D85"/>
    <w:rsid w:val="4CAF1D45"/>
    <w:rsid w:val="4D095335"/>
    <w:rsid w:val="4D136CD5"/>
    <w:rsid w:val="4E024AA5"/>
    <w:rsid w:val="4EE536A8"/>
    <w:rsid w:val="4F147B4F"/>
    <w:rsid w:val="4FB35C8C"/>
    <w:rsid w:val="500D694B"/>
    <w:rsid w:val="52E02222"/>
    <w:rsid w:val="534B3C62"/>
    <w:rsid w:val="5441133F"/>
    <w:rsid w:val="549D67BA"/>
    <w:rsid w:val="54B87E29"/>
    <w:rsid w:val="55B66130"/>
    <w:rsid w:val="57282E8B"/>
    <w:rsid w:val="57460AC2"/>
    <w:rsid w:val="57651399"/>
    <w:rsid w:val="57C257C8"/>
    <w:rsid w:val="57C8022A"/>
    <w:rsid w:val="583558C1"/>
    <w:rsid w:val="58480237"/>
    <w:rsid w:val="592335E5"/>
    <w:rsid w:val="597D2EA6"/>
    <w:rsid w:val="59CA7788"/>
    <w:rsid w:val="59E1299B"/>
    <w:rsid w:val="5A59057A"/>
    <w:rsid w:val="5AAB75B9"/>
    <w:rsid w:val="5C6427BE"/>
    <w:rsid w:val="5C8F57E8"/>
    <w:rsid w:val="5DDE3802"/>
    <w:rsid w:val="5DEF2DEC"/>
    <w:rsid w:val="5E5178F8"/>
    <w:rsid w:val="5FCD1D80"/>
    <w:rsid w:val="5FF46CC2"/>
    <w:rsid w:val="6042072E"/>
    <w:rsid w:val="604D1785"/>
    <w:rsid w:val="60761C28"/>
    <w:rsid w:val="62F32D38"/>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8A459E"/>
    <w:rsid w:val="739218D3"/>
    <w:rsid w:val="73CE5DC4"/>
    <w:rsid w:val="744A0F6D"/>
    <w:rsid w:val="745540AB"/>
    <w:rsid w:val="74696271"/>
    <w:rsid w:val="75F46CBE"/>
    <w:rsid w:val="762647C2"/>
    <w:rsid w:val="766E5C13"/>
    <w:rsid w:val="767F5B5C"/>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82"/>
    </w:pPr>
    <w:rPr>
      <w:b/>
      <w:sz w:val="24"/>
    </w:rPr>
  </w:style>
  <w:style w:type="paragraph" w:styleId="3">
    <w:name w:val="Normal Indent"/>
    <w:basedOn w:val="1"/>
    <w:link w:val="16"/>
    <w:qFormat/>
    <w:uiPriority w:val="99"/>
    <w:pPr>
      <w:adjustRightInd w:val="0"/>
      <w:spacing w:line="360" w:lineRule="atLeast"/>
      <w:ind w:firstLine="482"/>
      <w:textAlignment w:val="baseline"/>
    </w:pPr>
    <w:rPr>
      <w:kern w:val="0"/>
      <w:sz w:val="24"/>
    </w:rPr>
  </w:style>
  <w:style w:type="paragraph" w:styleId="4">
    <w:name w:val="Body Text"/>
    <w:basedOn w:val="1"/>
    <w:link w:val="15"/>
    <w:qFormat/>
    <w:uiPriority w:val="0"/>
    <w:pPr>
      <w:spacing w:after="120"/>
    </w:pPr>
  </w:style>
  <w:style w:type="paragraph" w:styleId="5">
    <w:name w:val="Plain Text"/>
    <w:basedOn w:val="1"/>
    <w:next w:val="6"/>
    <w:qFormat/>
    <w:uiPriority w:val="99"/>
    <w:rPr>
      <w:rFonts w:ascii="宋体" w:hAnsi="Courier New"/>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qFormat/>
    <w:uiPriority w:val="0"/>
    <w:pPr>
      <w:jc w:val="center"/>
    </w:pPr>
    <w:rPr>
      <w:rFonts w:ascii="Arial Black" w:hAnsi="Arial Black" w:eastAsia="仿宋_GB2312"/>
      <w:b/>
      <w:sz w:val="44"/>
      <w:szCs w:val="32"/>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 字符"/>
    <w:basedOn w:val="14"/>
    <w:link w:val="4"/>
    <w:qFormat/>
    <w:uiPriority w:val="0"/>
    <w:rPr>
      <w:rFonts w:ascii="Times New Roman" w:hAnsi="Times New Roman" w:eastAsia="宋体" w:cs="Times New Roman"/>
      <w:szCs w:val="24"/>
    </w:rPr>
  </w:style>
  <w:style w:type="character" w:customStyle="1" w:styleId="16">
    <w:name w:val="正文缩进 字符"/>
    <w:link w:val="3"/>
    <w:qFormat/>
    <w:locked/>
    <w:uiPriority w:val="99"/>
    <w:rPr>
      <w:rFonts w:ascii="Times New Roman" w:hAnsi="Times New Roman" w:eastAsia="宋体" w:cs="Times New Roman"/>
      <w:kern w:val="0"/>
      <w:sz w:val="24"/>
      <w:szCs w:val="24"/>
    </w:rPr>
  </w:style>
  <w:style w:type="character" w:customStyle="1" w:styleId="17">
    <w:name w:val="页眉 字符"/>
    <w:basedOn w:val="14"/>
    <w:link w:val="9"/>
    <w:qFormat/>
    <w:uiPriority w:val="99"/>
    <w:rPr>
      <w:rFonts w:ascii="Times New Roman" w:hAnsi="Times New Roman" w:eastAsia="宋体" w:cs="Times New Roman"/>
      <w:sz w:val="18"/>
      <w:szCs w:val="18"/>
    </w:rPr>
  </w:style>
  <w:style w:type="character" w:customStyle="1" w:styleId="18">
    <w:name w:val="页脚 字符"/>
    <w:basedOn w:val="14"/>
    <w:link w:val="8"/>
    <w:qFormat/>
    <w:uiPriority w:val="99"/>
    <w:rPr>
      <w:rFonts w:ascii="Times New Roman" w:hAnsi="Times New Roman" w:eastAsia="宋体" w:cs="Times New Roman"/>
      <w:sz w:val="18"/>
      <w:szCs w:val="18"/>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paragraph" w:styleId="20">
    <w:name w:val="List Paragraph"/>
    <w:basedOn w:val="1"/>
    <w:qFormat/>
    <w:uiPriority w:val="99"/>
    <w:pPr>
      <w:ind w:firstLine="420" w:firstLineChars="200"/>
    </w:pPr>
  </w:style>
  <w:style w:type="character" w:customStyle="1" w:styleId="21">
    <w:name w:val="font11"/>
    <w:basedOn w:val="14"/>
    <w:qFormat/>
    <w:uiPriority w:val="0"/>
    <w:rPr>
      <w:rFonts w:hint="eastAsia" w:ascii="宋体" w:hAnsi="宋体" w:eastAsia="宋体" w:cs="宋体"/>
      <w:color w:val="000000"/>
      <w:sz w:val="20"/>
      <w:szCs w:val="20"/>
      <w:u w:val="none"/>
    </w:rPr>
  </w:style>
  <w:style w:type="character" w:customStyle="1" w:styleId="22">
    <w:name w:val="font31"/>
    <w:basedOn w:val="14"/>
    <w:qFormat/>
    <w:uiPriority w:val="0"/>
    <w:rPr>
      <w:rFonts w:hint="eastAsia" w:ascii="宋体" w:hAnsi="宋体" w:eastAsia="宋体" w:cs="宋体"/>
      <w:color w:val="FF0000"/>
      <w:sz w:val="20"/>
      <w:szCs w:val="20"/>
      <w:u w:val="none"/>
    </w:rPr>
  </w:style>
  <w:style w:type="character" w:customStyle="1" w:styleId="23">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1</TotalTime>
  <ScaleCrop>false</ScaleCrop>
  <LinksUpToDate>false</LinksUpToDate>
  <CharactersWithSpaces>2562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2023-11-22T01:33:00Z</cp:lastPrinted>
  <dcterms:modified xsi:type="dcterms:W3CDTF">2023-11-28T07:16:40Z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3969B1CC85C74CC296928A6FF3D7C10F</vt:lpwstr>
  </property>
</Properties>
</file>