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新宋体" w:hAnsi="新宋体" w:eastAsia="新宋体" w:cs="新宋体"/>
          <w:b/>
          <w:bCs/>
          <w:spacing w:val="-10"/>
          <w:kern w:val="0"/>
          <w:sz w:val="36"/>
          <w:szCs w:val="36"/>
          <w:lang w:eastAsia="zh-CN"/>
        </w:rPr>
      </w:pPr>
      <w:r>
        <w:rPr>
          <w:rFonts w:hint="eastAsia" w:ascii="新宋体" w:hAnsi="新宋体" w:eastAsia="新宋体" w:cs="新宋体"/>
          <w:b/>
          <w:bCs/>
          <w:spacing w:val="-10"/>
          <w:kern w:val="0"/>
          <w:sz w:val="36"/>
          <w:szCs w:val="36"/>
          <w:lang w:eastAsia="zh-CN"/>
        </w:rPr>
        <w:t>南通海润水务有限公司</w:t>
      </w:r>
      <w:r>
        <w:rPr>
          <w:rFonts w:hint="eastAsia" w:ascii="新宋体" w:hAnsi="新宋体" w:eastAsia="新宋体" w:cs="新宋体"/>
          <w:b/>
          <w:bCs/>
          <w:spacing w:val="-10"/>
          <w:kern w:val="0"/>
          <w:sz w:val="36"/>
          <w:szCs w:val="36"/>
          <w:lang w:val="en-US" w:eastAsia="zh-CN"/>
        </w:rPr>
        <w:t>1000*500井盖采购</w:t>
      </w:r>
      <w:r>
        <w:rPr>
          <w:rFonts w:hint="eastAsia" w:ascii="新宋体" w:hAnsi="新宋体" w:eastAsia="新宋体" w:cs="新宋体"/>
          <w:b/>
          <w:bCs/>
          <w:spacing w:val="-10"/>
          <w:kern w:val="0"/>
          <w:sz w:val="36"/>
          <w:szCs w:val="36"/>
          <w:lang w:eastAsia="zh-CN"/>
        </w:rPr>
        <w:t>项目</w:t>
      </w:r>
    </w:p>
    <w:p>
      <w:pPr>
        <w:keepNext w:val="0"/>
        <w:keepLines w:val="0"/>
        <w:widowControl/>
        <w:suppressLineNumbers w:val="0"/>
        <w:ind w:firstLine="3414" w:firstLineChars="1000"/>
        <w:jc w:val="both"/>
        <w:rPr>
          <w:rFonts w:hint="eastAsia" w:ascii="宋体" w:hAnsi="宋体" w:eastAsia="宋体" w:cs="SimSun, 宋体"/>
          <w:sz w:val="36"/>
          <w:szCs w:val="36"/>
        </w:rPr>
      </w:pPr>
      <w:bookmarkStart w:id="0" w:name="_GoBack"/>
      <w:bookmarkEnd w:id="0"/>
      <w:r>
        <w:rPr>
          <w:rFonts w:hint="eastAsia" w:ascii="新宋体" w:hAnsi="新宋体" w:eastAsia="新宋体" w:cs="新宋体"/>
          <w:b/>
          <w:bCs/>
          <w:spacing w:val="-10"/>
          <w:kern w:val="0"/>
          <w:sz w:val="36"/>
          <w:szCs w:val="36"/>
          <w:lang w:eastAsia="zh-CN"/>
        </w:rPr>
        <w:t>询价函</w:t>
      </w:r>
    </w:p>
    <w:p>
      <w:pPr>
        <w:pStyle w:val="11"/>
        <w:ind w:firstLine="422" w:firstLineChars="200"/>
        <w:jc w:val="both"/>
        <w:rPr>
          <w:rFonts w:hint="eastAsia" w:ascii="新宋体" w:hAnsi="新宋体" w:eastAsia="新宋体" w:cs="新宋体"/>
          <w:b/>
          <w:kern w:val="0"/>
          <w:sz w:val="21"/>
          <w:szCs w:val="21"/>
        </w:rPr>
      </w:pPr>
    </w:p>
    <w:p>
      <w:pPr>
        <w:pStyle w:val="11"/>
        <w:numPr>
          <w:ilvl w:val="0"/>
          <w:numId w:val="1"/>
        </w:numPr>
        <w:jc w:val="both"/>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pPr>
      <w:r>
        <w:rPr>
          <w:rFonts w:hint="eastAsia" w:ascii="新宋体" w:hAnsi="新宋体" w:eastAsia="新宋体" w:cs="新宋体"/>
          <w:b/>
          <w:kern w:val="0"/>
          <w:sz w:val="21"/>
          <w:szCs w:val="21"/>
          <w:lang w:val="en-US" w:eastAsia="zh-CN"/>
        </w:rPr>
        <w:t>项目名称：</w:t>
      </w: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南通海润水务有限公司1000*500井盖采购项目</w:t>
      </w:r>
    </w:p>
    <w:p>
      <w:pPr>
        <w:pStyle w:val="11"/>
        <w:numPr>
          <w:ilvl w:val="0"/>
          <w:numId w:val="0"/>
        </w:numPr>
        <w:jc w:val="both"/>
        <w:rPr>
          <w:rFonts w:hint="eastAsia" w:ascii="新宋体" w:hAnsi="新宋体" w:eastAsia="新宋体" w:cs="新宋体"/>
          <w:b/>
          <w:kern w:val="0"/>
          <w:sz w:val="21"/>
          <w:szCs w:val="21"/>
          <w:lang w:val="en-US" w:eastAsia="zh-CN"/>
        </w:rPr>
      </w:pPr>
    </w:p>
    <w:p>
      <w:pPr>
        <w:pStyle w:val="11"/>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项目概括：</w:t>
      </w:r>
    </w:p>
    <w:p>
      <w:pPr>
        <w:widowControl/>
        <w:shd w:val="clear" w:color="auto" w:fill="FFFFFF"/>
        <w:spacing w:line="432" w:lineRule="atLeast"/>
        <w:ind w:firstLine="210" w:firstLineChars="100"/>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（1）为满足公司日常维修，需采购共 1项材料1000*500单片复合井盖；</w:t>
      </w:r>
    </w:p>
    <w:p>
      <w:pPr>
        <w:widowControl/>
        <w:shd w:val="clear" w:color="auto" w:fill="FFFFFF"/>
        <w:spacing w:line="432" w:lineRule="atLeast"/>
        <w:ind w:firstLine="210" w:firstLineChars="10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7500</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元含13%增值税投标报价包括完成招标标的物全部内容的材料及其包装、运输、运杂保险、装卸、赶工费、购置税、售后服务、税金等一切费用。报价超过最高限价的为无效投标；</w:t>
      </w:r>
    </w:p>
    <w:p>
      <w:pPr>
        <w:spacing w:line="560" w:lineRule="exact"/>
        <w:ind w:firstLine="210" w:firstLineChars="10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（3）供货期：</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合同签订后2个日历天按甲方要求完成供货，质保两年；</w:t>
      </w:r>
    </w:p>
    <w:p>
      <w:pPr>
        <w:pStyle w:val="2"/>
        <w:ind w:left="0" w:leftChars="0" w:firstLine="210" w:firstLineChars="100"/>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（4）</w:t>
      </w:r>
      <w:r>
        <w:rPr>
          <w:rFonts w:hint="eastAsia" w:ascii="新宋体" w:hAnsi="新宋体" w:eastAsia="新宋体" w:cs="新宋体"/>
          <w:b w:val="0"/>
          <w:kern w:val="0"/>
          <w:sz w:val="21"/>
          <w:szCs w:val="21"/>
          <w:highlight w:val="none"/>
          <w:lang w:val="en-US" w:eastAsia="zh-CN" w:bidi="ar-SA"/>
        </w:rPr>
        <w:t>材料质量</w:t>
      </w:r>
      <w:r>
        <w:rPr>
          <w:rFonts w:hint="eastAsia" w:ascii="新宋体" w:hAnsi="新宋体" w:eastAsia="新宋体" w:cs="新宋体"/>
          <w:b w:val="0"/>
          <w:kern w:val="2"/>
          <w:sz w:val="21"/>
          <w:szCs w:val="21"/>
          <w:highlight w:val="none"/>
          <w:lang w:val="en-US" w:eastAsia="zh-CN" w:bidi="ar-SA"/>
        </w:rPr>
        <w:t>标准：CJ/T 121-2000 《再生树脂材料检查井盖》。</w:t>
      </w:r>
    </w:p>
    <w:p>
      <w:pPr>
        <w:pStyle w:val="2"/>
        <w:ind w:left="0" w:leftChars="0" w:firstLine="0" w:firstLineChars="0"/>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keepNext w:val="0"/>
        <w:keepLines w:val="0"/>
        <w:pageBreakBefore w:val="0"/>
        <w:widowControl/>
        <w:kinsoku/>
        <w:wordWrap/>
        <w:overflowPunct/>
        <w:topLinePunct w:val="0"/>
        <w:autoSpaceDE/>
        <w:autoSpaceDN/>
        <w:bidi w:val="0"/>
        <w:adjustRightInd/>
        <w:snapToGrid/>
        <w:spacing w:line="500" w:lineRule="exact"/>
        <w:ind w:right="23" w:firstLine="210" w:firstLineChars="100"/>
        <w:textAlignment w:val="auto"/>
        <w:rPr>
          <w:rFonts w:hint="eastAsia" w:ascii="新宋体" w:hAnsi="新宋体" w:eastAsia="新宋体" w:cs="新宋体"/>
          <w:sz w:val="21"/>
          <w:szCs w:val="21"/>
          <w:highlight w:val="yellow"/>
          <w:lang w:val="en-US" w:eastAsia="zh-CN"/>
        </w:rPr>
      </w:pPr>
      <w:r>
        <w:rPr>
          <w:rFonts w:hint="eastAsia" w:ascii="新宋体" w:hAnsi="新宋体" w:eastAsia="新宋体" w:cs="新宋体"/>
          <w:sz w:val="21"/>
          <w:szCs w:val="21"/>
          <w:highlight w:val="none"/>
          <w:lang w:val="en-US" w:eastAsia="zh-CN"/>
        </w:rPr>
        <w:t>（1）供应商必须具有有效的营业执照</w:t>
      </w:r>
      <w:r>
        <w:rPr>
          <w:rFonts w:hint="eastAsia" w:ascii="新宋体" w:hAnsi="新宋体" w:eastAsia="新宋体" w:cs="新宋体"/>
          <w:sz w:val="21"/>
          <w:szCs w:val="21"/>
          <w:highlight w:val="none"/>
        </w:rPr>
        <w:t>或事业单位法人证书</w:t>
      </w:r>
      <w:r>
        <w:rPr>
          <w:rFonts w:hint="eastAsia" w:ascii="新宋体" w:hAnsi="新宋体" w:eastAsia="新宋体" w:cs="新宋体"/>
          <w:sz w:val="21"/>
          <w:szCs w:val="21"/>
          <w:highlight w:val="none"/>
          <w:lang w:eastAsia="zh-CN"/>
        </w:rPr>
        <w:t>。</w:t>
      </w:r>
    </w:p>
    <w:p>
      <w:pPr>
        <w:widowControl/>
        <w:spacing w:line="440" w:lineRule="exact"/>
        <w:ind w:firstLine="210" w:firstLineChars="1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（2）供应商本项目不接受联合体形式投标。</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lang w:val="en-US" w:eastAsia="zh-CN"/>
        </w:rPr>
      </w:pPr>
      <w:r>
        <w:rPr>
          <w:rFonts w:hint="eastAsia" w:ascii="新宋体" w:hAnsi="新宋体" w:eastAsia="新宋体" w:cs="新宋体"/>
          <w:sz w:val="21"/>
          <w:szCs w:val="21"/>
          <w:highlight w:val="none"/>
          <w:lang w:val="en-US" w:eastAsia="zh-CN"/>
        </w:rPr>
        <w:t>4、</w:t>
      </w:r>
      <w:r>
        <w:rPr>
          <w:rFonts w:hint="eastAsia" w:ascii="新宋体" w:hAnsi="新宋体" w:eastAsia="新宋体" w:cs="新宋体"/>
          <w:b/>
          <w:kern w:val="0"/>
          <w:sz w:val="21"/>
          <w:szCs w:val="21"/>
          <w:lang w:val="en-US" w:eastAsia="zh-CN"/>
        </w:rPr>
        <w:t>验收标准：</w:t>
      </w:r>
      <w:r>
        <w:rPr>
          <w:rFonts w:hint="eastAsia" w:ascii="新宋体" w:hAnsi="新宋体" w:eastAsia="新宋体" w:cs="新宋体"/>
          <w:b/>
          <w:bCs/>
          <w:sz w:val="21"/>
          <w:szCs w:val="21"/>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新宋体" w:hAnsi="新宋体" w:eastAsia="新宋体" w:cs="新宋体"/>
          <w:sz w:val="21"/>
          <w:szCs w:val="21"/>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00" w:lineRule="exact"/>
        <w:ind w:right="23"/>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lang w:val="en-US" w:eastAsia="zh-CN"/>
        </w:rPr>
        <w:t>5</w:t>
      </w:r>
      <w:r>
        <w:rPr>
          <w:rFonts w:hint="eastAsia" w:ascii="新宋体" w:hAnsi="新宋体" w:eastAsia="新宋体" w:cs="新宋体"/>
          <w:b/>
          <w:kern w:val="0"/>
          <w:sz w:val="21"/>
          <w:szCs w:val="21"/>
        </w:rPr>
        <w:t>、投标文件的递交</w:t>
      </w:r>
      <w:r>
        <w:rPr>
          <w:rFonts w:hint="eastAsia" w:ascii="新宋体" w:hAnsi="新宋体" w:eastAsia="新宋体" w:cs="新宋体"/>
          <w:b/>
          <w:kern w:val="0"/>
          <w:sz w:val="21"/>
          <w:szCs w:val="21"/>
          <w:lang w:val="en-US" w:eastAsia="zh-CN"/>
        </w:rPr>
        <w:t xml:space="preserve"> </w:t>
      </w:r>
    </w:p>
    <w:p>
      <w:pPr>
        <w:widowControl/>
        <w:spacing w:line="440" w:lineRule="exact"/>
        <w:ind w:firstLine="210" w:firstLineChars="1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1）投标文件密封递交的截止时间（投标截止时间，下同）为2023年12月25日上午09:30前，投标单位需在此之前将投标文件邮寄或送达，逾期送达的不予接收。地点为：通州湾示范区政务中心向南300米，通州湾自来水公司三楼会议室。</w:t>
      </w:r>
      <w:r>
        <w:rPr>
          <w:rFonts w:hint="eastAsia" w:ascii="新宋体" w:hAnsi="新宋体" w:eastAsia="新宋体" w:cs="新宋体"/>
          <w:kern w:val="2"/>
          <w:sz w:val="21"/>
          <w:szCs w:val="21"/>
          <w:highlight w:val="none"/>
          <w:lang w:val="en-US" w:eastAsia="zh-CN" w:bidi="ar-SA"/>
        </w:rPr>
        <w:t>注：如为邮寄，须充分考虑邮件送达时间。</w:t>
      </w:r>
      <w:r>
        <w:rPr>
          <w:rFonts w:hint="eastAsia" w:ascii="新宋体" w:hAnsi="新宋体" w:eastAsia="新宋体" w:cs="新宋体"/>
          <w:sz w:val="21"/>
          <w:szCs w:val="21"/>
          <w:highlight w:val="none"/>
          <w:lang w:val="en-US" w:eastAsia="zh-CN"/>
        </w:rPr>
        <w:t xml:space="preserve">                                                  </w:t>
      </w:r>
    </w:p>
    <w:p>
      <w:pPr>
        <w:widowControl/>
        <w:spacing w:line="440" w:lineRule="exact"/>
        <w:rPr>
          <w:rFonts w:hint="eastAsia" w:ascii="新宋体" w:hAnsi="新宋体" w:eastAsia="新宋体" w:cs="新宋体"/>
          <w:b/>
          <w:bCs/>
          <w:sz w:val="21"/>
          <w:szCs w:val="21"/>
          <w:highlight w:val="none"/>
          <w:lang w:eastAsia="zh-CN"/>
        </w:rPr>
      </w:pPr>
      <w:r>
        <w:rPr>
          <w:rFonts w:hint="eastAsia" w:ascii="新宋体" w:hAnsi="新宋体" w:eastAsia="新宋体" w:cs="新宋体"/>
          <w:b/>
          <w:bCs/>
          <w:sz w:val="21"/>
          <w:szCs w:val="21"/>
          <w:highlight w:val="none"/>
          <w:lang w:val="en-US" w:eastAsia="zh-CN"/>
        </w:rPr>
        <w:t>6</w:t>
      </w:r>
      <w:r>
        <w:rPr>
          <w:rFonts w:hint="eastAsia" w:ascii="新宋体" w:hAnsi="新宋体" w:eastAsia="新宋体" w:cs="新宋体"/>
          <w:b/>
          <w:bCs/>
          <w:sz w:val="21"/>
          <w:szCs w:val="21"/>
          <w:highlight w:val="none"/>
        </w:rPr>
        <w:t>、评标办法：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w:t>
      </w:r>
    </w:p>
    <w:p>
      <w:pPr>
        <w:spacing w:line="560" w:lineRule="exact"/>
        <w:rPr>
          <w:rFonts w:hint="eastAsia" w:ascii="新宋体" w:hAnsi="新宋体" w:eastAsia="新宋体" w:cs="新宋体"/>
          <w:b/>
          <w:kern w:val="0"/>
          <w:sz w:val="21"/>
          <w:szCs w:val="21"/>
          <w:highlight w:val="none"/>
          <w:lang w:val="en-US" w:eastAsia="zh-CN"/>
        </w:rPr>
      </w:pPr>
      <w:r>
        <w:rPr>
          <w:rFonts w:hint="eastAsia" w:ascii="新宋体" w:hAnsi="新宋体" w:eastAsia="新宋体" w:cs="新宋体"/>
          <w:b/>
          <w:kern w:val="0"/>
          <w:sz w:val="21"/>
          <w:szCs w:val="21"/>
          <w:highlight w:val="none"/>
          <w:lang w:val="en-US" w:eastAsia="zh-CN"/>
        </w:rPr>
        <w:t>7、确定方式：</w:t>
      </w:r>
    </w:p>
    <w:p>
      <w:pPr>
        <w:spacing w:line="560" w:lineRule="exact"/>
        <w:rPr>
          <w:rFonts w:hint="eastAsia" w:ascii="新宋体" w:hAnsi="新宋体" w:eastAsia="新宋体" w:cs="新宋体"/>
          <w:sz w:val="21"/>
          <w:szCs w:val="21"/>
          <w:highlight w:val="none"/>
          <w:lang w:val="en-US" w:eastAsia="zh-CN"/>
        </w:rPr>
      </w:pPr>
      <w:r>
        <w:rPr>
          <w:rFonts w:hint="eastAsia" w:ascii="新宋体" w:hAnsi="新宋体" w:eastAsia="新宋体" w:cs="新宋体"/>
          <w:b/>
          <w:bCs/>
          <w:sz w:val="21"/>
          <w:szCs w:val="21"/>
          <w:highlight w:val="none"/>
          <w:lang w:val="en-US" w:eastAsia="zh-CN"/>
        </w:rPr>
        <w:t>1、符合本项目资格要求的投标人须于2023年12月22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pPr>
        <w:spacing w:line="560" w:lineRule="exact"/>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2、询价文件</w:t>
      </w:r>
      <w:r>
        <w:rPr>
          <w:rFonts w:hint="eastAsia" w:ascii="宋体" w:hAnsi="宋体"/>
          <w:sz w:val="28"/>
          <w:szCs w:val="28"/>
        </w:rPr>
        <w:t>：</w:t>
      </w:r>
      <w:r>
        <w:rPr>
          <w:rFonts w:hint="eastAsia" w:ascii="新宋体" w:hAnsi="新宋体" w:eastAsia="新宋体" w:cs="新宋体"/>
          <w:sz w:val="21"/>
          <w:szCs w:val="21"/>
          <w:highlight w:val="none"/>
          <w:lang w:val="en-US" w:eastAsia="zh-CN"/>
        </w:rPr>
        <w:t>企业营业执照复印件、授权委托人身份证明、授权委托书（如有）、投标函等；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新宋体" w:hAnsi="新宋体" w:eastAsia="新宋体" w:cs="新宋体"/>
          <w:kern w:val="2"/>
          <w:sz w:val="21"/>
          <w:szCs w:val="21"/>
          <w:highlight w:val="none"/>
          <w:lang w:val="en-US" w:eastAsia="zh-CN" w:bidi="ar-SA"/>
        </w:rPr>
      </w:pPr>
      <w:r>
        <w:rPr>
          <w:rFonts w:hint="eastAsia" w:ascii="新宋体" w:hAnsi="新宋体" w:eastAsia="新宋体" w:cs="新宋体"/>
          <w:sz w:val="21"/>
          <w:szCs w:val="21"/>
          <w:highlight w:val="none"/>
          <w:lang w:val="en-US" w:eastAsia="zh-CN"/>
        </w:rPr>
        <w:t>3、付款方式：</w:t>
      </w:r>
      <w:r>
        <w:rPr>
          <w:rFonts w:hint="eastAsia" w:ascii="新宋体" w:hAnsi="新宋体" w:eastAsia="新宋体" w:cs="新宋体"/>
          <w:sz w:val="21"/>
          <w:szCs w:val="21"/>
          <w:highlight w:val="none"/>
          <w:lang w:eastAsia="zh-CN"/>
        </w:rPr>
        <w:t>材料按批运至指定地点，按实际供货数量乘以单价计算货款，支付本批次货款的60%，一年后无质量问题付至该批货款的90%。该批货款的10%作为质保金，在收货满2年后不计息全额一次性付清。供货方应在合同约定的付款期限前，开具符合采购方要求的</w:t>
      </w:r>
      <w:r>
        <w:rPr>
          <w:rFonts w:hint="eastAsia" w:ascii="新宋体" w:hAnsi="新宋体" w:eastAsia="新宋体" w:cs="新宋体"/>
          <w:sz w:val="21"/>
          <w:szCs w:val="21"/>
          <w:highlight w:val="none"/>
          <w:lang w:val="en-US" w:eastAsia="zh-CN"/>
        </w:rPr>
        <w:t>13%</w:t>
      </w:r>
      <w:r>
        <w:rPr>
          <w:rFonts w:hint="eastAsia" w:ascii="新宋体" w:hAnsi="新宋体" w:eastAsia="新宋体" w:cs="新宋体"/>
          <w:sz w:val="21"/>
          <w:szCs w:val="21"/>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8</w:t>
      </w:r>
      <w:r>
        <w:rPr>
          <w:rFonts w:hint="eastAsia" w:ascii="新宋体" w:hAnsi="新宋体" w:eastAsia="新宋体" w:cs="新宋体"/>
          <w:b/>
          <w:kern w:val="0"/>
          <w:sz w:val="21"/>
          <w:szCs w:val="21"/>
        </w:rPr>
        <w:t>、联系方式</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15951300810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 xml:space="preserve"> </w:t>
      </w:r>
      <w:r>
        <w:rPr>
          <w:rFonts w:hint="eastAsia" w:ascii="新宋体" w:hAnsi="新宋体" w:eastAsia="新宋体" w:cs="新宋体"/>
          <w:sz w:val="21"/>
          <w:szCs w:val="21"/>
          <w:highlight w:val="none"/>
          <w:lang w:eastAsia="zh-CN"/>
        </w:rPr>
        <w:t>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lang w:eastAsia="zh-CN"/>
        </w:rPr>
        <w:t>年</w:t>
      </w:r>
      <w:r>
        <w:rPr>
          <w:rFonts w:hint="eastAsia" w:ascii="新宋体" w:hAnsi="新宋体" w:eastAsia="新宋体" w:cs="新宋体"/>
          <w:sz w:val="21"/>
          <w:szCs w:val="21"/>
          <w:highlight w:val="none"/>
          <w:lang w:val="en-US" w:eastAsia="zh-CN"/>
        </w:rPr>
        <w:t>12</w:t>
      </w:r>
      <w:r>
        <w:rPr>
          <w:rFonts w:hint="eastAsia" w:ascii="新宋体" w:hAnsi="新宋体" w:eastAsia="新宋体" w:cs="新宋体"/>
          <w:sz w:val="21"/>
          <w:szCs w:val="21"/>
          <w:highlight w:val="none"/>
          <w:lang w:eastAsia="zh-CN"/>
        </w:rPr>
        <w:t>月</w:t>
      </w:r>
      <w:r>
        <w:rPr>
          <w:rFonts w:hint="eastAsia" w:ascii="新宋体" w:hAnsi="新宋体" w:eastAsia="新宋体" w:cs="新宋体"/>
          <w:sz w:val="21"/>
          <w:szCs w:val="21"/>
          <w:highlight w:val="none"/>
          <w:lang w:val="en-US" w:eastAsia="zh-CN"/>
        </w:rPr>
        <w:t>20日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spacing w:line="360" w:lineRule="auto"/>
        <w:ind w:firstLine="3253" w:firstLineChars="900"/>
        <w:jc w:val="both"/>
        <w:rPr>
          <w:rFonts w:hint="eastAsia"/>
          <w:b/>
          <w:bCs/>
          <w:sz w:val="36"/>
          <w:szCs w:val="36"/>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4"/>
        <w:rPr>
          <w:rFonts w:eastAsia="仿宋_GB2312"/>
        </w:rPr>
      </w:pPr>
    </w:p>
    <w:p>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材料明细表</w:t>
      </w:r>
    </w:p>
    <w:tbl>
      <w:tblPr>
        <w:tblStyle w:val="12"/>
        <w:tblW w:w="897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2"/>
        <w:gridCol w:w="1716"/>
        <w:gridCol w:w="2089"/>
        <w:gridCol w:w="681"/>
        <w:gridCol w:w="878"/>
        <w:gridCol w:w="819"/>
        <w:gridCol w:w="966"/>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b/>
                <w:bCs/>
                <w:i w:val="0"/>
                <w:iCs w:val="0"/>
                <w:color w:val="000000"/>
                <w:sz w:val="20"/>
                <w:szCs w:val="20"/>
                <w:u w:val="none"/>
                <w:lang w:val="en-US" w:eastAsia="zh-CN"/>
              </w:rPr>
            </w:pPr>
            <w:r>
              <w:rPr>
                <w:rFonts w:hint="eastAsia" w:ascii="新宋体" w:hAnsi="新宋体" w:eastAsia="新宋体" w:cs="新宋体"/>
                <w:b/>
                <w:bCs/>
                <w:i w:val="0"/>
                <w:iCs w:val="0"/>
                <w:color w:val="000000"/>
                <w:sz w:val="20"/>
                <w:szCs w:val="20"/>
                <w:u w:val="none"/>
                <w:lang w:val="en-US" w:eastAsia="zh-CN"/>
              </w:rPr>
              <w:t>数量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单价（元）</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金额（元）</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1000*500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bl>
    <w:p>
      <w:pPr>
        <w:pStyle w:val="3"/>
        <w:numPr>
          <w:ilvl w:val="0"/>
          <w:numId w:val="0"/>
        </w:numPr>
        <w:spacing w:line="360" w:lineRule="auto"/>
        <w:rPr>
          <w:rFonts w:hint="eastAsia" w:ascii="仿宋_GB2312" w:hAnsi="仿宋_GB2312" w:eastAsia="仿宋_GB2312" w:cs="仿宋_GB2312"/>
          <w:sz w:val="28"/>
          <w:szCs w:val="28"/>
        </w:rPr>
      </w:pPr>
    </w:p>
    <w:p>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20"/>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both"/>
        <w:rPr>
          <w:rFonts w:hint="eastAsia" w:eastAsia="黑体"/>
          <w:b/>
          <w:bCs/>
          <w:sz w:val="24"/>
          <w:szCs w:val="24"/>
          <w:highlight w:val="none"/>
          <w:lang w:val="en-US" w:eastAsia="zh-CN"/>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SimSun, 宋体">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536722F"/>
    <w:rsid w:val="05E51322"/>
    <w:rsid w:val="062E678E"/>
    <w:rsid w:val="06EC66E0"/>
    <w:rsid w:val="072E4D05"/>
    <w:rsid w:val="08204E54"/>
    <w:rsid w:val="09AF5ECF"/>
    <w:rsid w:val="0A32376B"/>
    <w:rsid w:val="0A7975FC"/>
    <w:rsid w:val="0B2179B5"/>
    <w:rsid w:val="0B6D60DB"/>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C762E9"/>
    <w:rsid w:val="19EB4BB1"/>
    <w:rsid w:val="1A4F5002"/>
    <w:rsid w:val="1A91517D"/>
    <w:rsid w:val="1AF7477F"/>
    <w:rsid w:val="1B6D65DE"/>
    <w:rsid w:val="1C8F3086"/>
    <w:rsid w:val="1CB62939"/>
    <w:rsid w:val="1D087506"/>
    <w:rsid w:val="1D8F1492"/>
    <w:rsid w:val="1DB72B93"/>
    <w:rsid w:val="1EAD4C62"/>
    <w:rsid w:val="214308D6"/>
    <w:rsid w:val="22001566"/>
    <w:rsid w:val="229253AC"/>
    <w:rsid w:val="22A038DB"/>
    <w:rsid w:val="22F4579D"/>
    <w:rsid w:val="24B3270E"/>
    <w:rsid w:val="25500B83"/>
    <w:rsid w:val="261D4E54"/>
    <w:rsid w:val="26246BDA"/>
    <w:rsid w:val="272C4834"/>
    <w:rsid w:val="27337EA0"/>
    <w:rsid w:val="274B11CB"/>
    <w:rsid w:val="285D2684"/>
    <w:rsid w:val="28A264D2"/>
    <w:rsid w:val="28E01405"/>
    <w:rsid w:val="28F2343C"/>
    <w:rsid w:val="290C4BE6"/>
    <w:rsid w:val="296A7AB6"/>
    <w:rsid w:val="29D24455"/>
    <w:rsid w:val="2A773CE4"/>
    <w:rsid w:val="2B714331"/>
    <w:rsid w:val="2B7C4308"/>
    <w:rsid w:val="2BFF288E"/>
    <w:rsid w:val="2C775E84"/>
    <w:rsid w:val="2D6234C6"/>
    <w:rsid w:val="2D71156A"/>
    <w:rsid w:val="2D7725A5"/>
    <w:rsid w:val="2E297648"/>
    <w:rsid w:val="2E4436A6"/>
    <w:rsid w:val="2E880F9C"/>
    <w:rsid w:val="2EB35CE5"/>
    <w:rsid w:val="300B43F1"/>
    <w:rsid w:val="30941F4F"/>
    <w:rsid w:val="309769AC"/>
    <w:rsid w:val="30C36025"/>
    <w:rsid w:val="31EB6A22"/>
    <w:rsid w:val="32232C63"/>
    <w:rsid w:val="32E323D6"/>
    <w:rsid w:val="32EA59E0"/>
    <w:rsid w:val="3382020A"/>
    <w:rsid w:val="33C049FD"/>
    <w:rsid w:val="33F0079A"/>
    <w:rsid w:val="34D52A91"/>
    <w:rsid w:val="350F2B42"/>
    <w:rsid w:val="35F1601E"/>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B726C9"/>
    <w:rsid w:val="4B4614E8"/>
    <w:rsid w:val="4C8E75EA"/>
    <w:rsid w:val="4C8F3D85"/>
    <w:rsid w:val="4CAF1D45"/>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B66130"/>
    <w:rsid w:val="57282E8B"/>
    <w:rsid w:val="57460AC2"/>
    <w:rsid w:val="57651399"/>
    <w:rsid w:val="57C257C8"/>
    <w:rsid w:val="57C8022A"/>
    <w:rsid w:val="583558C1"/>
    <w:rsid w:val="58480237"/>
    <w:rsid w:val="592335E5"/>
    <w:rsid w:val="59CA7788"/>
    <w:rsid w:val="59E1299B"/>
    <w:rsid w:val="5A59057A"/>
    <w:rsid w:val="5AAB75B9"/>
    <w:rsid w:val="5B2A3B2A"/>
    <w:rsid w:val="5C6427BE"/>
    <w:rsid w:val="5C8F57E8"/>
    <w:rsid w:val="5DDE3802"/>
    <w:rsid w:val="5DEF2DEC"/>
    <w:rsid w:val="5E5178F8"/>
    <w:rsid w:val="5FCD1D80"/>
    <w:rsid w:val="5FF46CC2"/>
    <w:rsid w:val="6042072E"/>
    <w:rsid w:val="604D1785"/>
    <w:rsid w:val="60761C28"/>
    <w:rsid w:val="62F32D38"/>
    <w:rsid w:val="631A740A"/>
    <w:rsid w:val="6336277D"/>
    <w:rsid w:val="63591EDD"/>
    <w:rsid w:val="63C445C8"/>
    <w:rsid w:val="64285AC1"/>
    <w:rsid w:val="64417F62"/>
    <w:rsid w:val="650418B5"/>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F806465"/>
    <w:rsid w:val="6FFB08CE"/>
    <w:rsid w:val="709E0E70"/>
    <w:rsid w:val="70D373F9"/>
    <w:rsid w:val="711A5A94"/>
    <w:rsid w:val="71C56874"/>
    <w:rsid w:val="720E53D0"/>
    <w:rsid w:val="725B146D"/>
    <w:rsid w:val="739218D3"/>
    <w:rsid w:val="73935B1A"/>
    <w:rsid w:val="73CE5DC4"/>
    <w:rsid w:val="744A0F6D"/>
    <w:rsid w:val="745540AB"/>
    <w:rsid w:val="74696271"/>
    <w:rsid w:val="75F46CBE"/>
    <w:rsid w:val="762647C2"/>
    <w:rsid w:val="766E5C13"/>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60" w:lineRule="auto"/>
      <w:ind w:firstLine="482"/>
    </w:pPr>
    <w:rPr>
      <w:b/>
      <w:sz w:val="24"/>
    </w:rPr>
  </w:style>
  <w:style w:type="paragraph" w:styleId="3">
    <w:name w:val="Normal Indent"/>
    <w:basedOn w:val="1"/>
    <w:link w:val="16"/>
    <w:qFormat/>
    <w:uiPriority w:val="99"/>
    <w:pPr>
      <w:adjustRightInd w:val="0"/>
      <w:spacing w:line="360" w:lineRule="atLeast"/>
      <w:ind w:firstLine="482"/>
      <w:textAlignment w:val="baseline"/>
    </w:pPr>
    <w:rPr>
      <w:kern w:val="0"/>
      <w:sz w:val="24"/>
    </w:rPr>
  </w:style>
  <w:style w:type="paragraph" w:styleId="4">
    <w:name w:val="Body Text"/>
    <w:basedOn w:val="1"/>
    <w:link w:val="15"/>
    <w:autoRedefine/>
    <w:qFormat/>
    <w:uiPriority w:val="0"/>
    <w:pPr>
      <w:spacing w:after="120"/>
    </w:pPr>
  </w:style>
  <w:style w:type="paragraph" w:styleId="5">
    <w:name w:val="Plain Text"/>
    <w:basedOn w:val="1"/>
    <w:next w:val="6"/>
    <w:qFormat/>
    <w:uiPriority w:val="99"/>
    <w:rPr>
      <w:rFonts w:ascii="宋体" w:hAnsi="Courier New"/>
      <w:sz w:val="24"/>
      <w:szCs w:val="20"/>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alloon Text"/>
    <w:basedOn w:val="1"/>
    <w:link w:val="19"/>
    <w:autoRedefine/>
    <w:semiHidden/>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autoRedefine/>
    <w:qFormat/>
    <w:uiPriority w:val="0"/>
    <w:pPr>
      <w:jc w:val="center"/>
    </w:pPr>
    <w:rPr>
      <w:rFonts w:ascii="Arial Black" w:hAnsi="Arial Black" w:eastAsia="仿宋_GB2312"/>
      <w:b/>
      <w:sz w:val="44"/>
      <w:szCs w:val="32"/>
    </w:rPr>
  </w:style>
  <w:style w:type="table" w:styleId="13">
    <w:name w:val="Table Grid"/>
    <w:basedOn w:val="1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正文文本 字符"/>
    <w:basedOn w:val="14"/>
    <w:link w:val="4"/>
    <w:qFormat/>
    <w:uiPriority w:val="0"/>
    <w:rPr>
      <w:rFonts w:ascii="Times New Roman" w:hAnsi="Times New Roman" w:eastAsia="宋体" w:cs="Times New Roman"/>
      <w:szCs w:val="24"/>
    </w:rPr>
  </w:style>
  <w:style w:type="character" w:customStyle="1" w:styleId="16">
    <w:name w:val="正文缩进 字符"/>
    <w:link w:val="3"/>
    <w:qFormat/>
    <w:locked/>
    <w:uiPriority w:val="99"/>
    <w:rPr>
      <w:rFonts w:ascii="Times New Roman" w:hAnsi="Times New Roman" w:eastAsia="宋体" w:cs="Times New Roman"/>
      <w:kern w:val="0"/>
      <w:sz w:val="24"/>
      <w:szCs w:val="24"/>
    </w:rPr>
  </w:style>
  <w:style w:type="character" w:customStyle="1" w:styleId="17">
    <w:name w:val="页眉 字符"/>
    <w:basedOn w:val="14"/>
    <w:link w:val="9"/>
    <w:qFormat/>
    <w:uiPriority w:val="99"/>
    <w:rPr>
      <w:rFonts w:ascii="Times New Roman" w:hAnsi="Times New Roman" w:eastAsia="宋体" w:cs="Times New Roman"/>
      <w:sz w:val="18"/>
      <w:szCs w:val="18"/>
    </w:rPr>
  </w:style>
  <w:style w:type="character" w:customStyle="1" w:styleId="18">
    <w:name w:val="页脚 字符"/>
    <w:basedOn w:val="14"/>
    <w:link w:val="8"/>
    <w:qFormat/>
    <w:uiPriority w:val="99"/>
    <w:rPr>
      <w:rFonts w:ascii="Times New Roman" w:hAnsi="Times New Roman" w:eastAsia="宋体" w:cs="Times New Roman"/>
      <w:sz w:val="18"/>
      <w:szCs w:val="18"/>
    </w:rPr>
  </w:style>
  <w:style w:type="character" w:customStyle="1" w:styleId="19">
    <w:name w:val="批注框文本 字符"/>
    <w:basedOn w:val="14"/>
    <w:link w:val="7"/>
    <w:semiHidden/>
    <w:qFormat/>
    <w:uiPriority w:val="99"/>
    <w:rPr>
      <w:rFonts w:ascii="Times New Roman" w:hAnsi="Times New Roman" w:eastAsia="宋体" w:cs="Times New Roman"/>
      <w:sz w:val="18"/>
      <w:szCs w:val="18"/>
    </w:rPr>
  </w:style>
  <w:style w:type="paragraph" w:styleId="20">
    <w:name w:val="List Paragraph"/>
    <w:basedOn w:val="1"/>
    <w:autoRedefine/>
    <w:qFormat/>
    <w:uiPriority w:val="99"/>
    <w:pPr>
      <w:ind w:firstLine="420" w:firstLineChars="200"/>
    </w:pPr>
  </w:style>
  <w:style w:type="character" w:customStyle="1" w:styleId="21">
    <w:name w:val="font11"/>
    <w:basedOn w:val="14"/>
    <w:autoRedefine/>
    <w:qFormat/>
    <w:uiPriority w:val="0"/>
    <w:rPr>
      <w:rFonts w:hint="eastAsia" w:ascii="宋体" w:hAnsi="宋体" w:eastAsia="宋体" w:cs="宋体"/>
      <w:color w:val="000000"/>
      <w:sz w:val="20"/>
      <w:szCs w:val="20"/>
      <w:u w:val="none"/>
    </w:rPr>
  </w:style>
  <w:style w:type="character" w:customStyle="1" w:styleId="22">
    <w:name w:val="font31"/>
    <w:basedOn w:val="14"/>
    <w:qFormat/>
    <w:uiPriority w:val="0"/>
    <w:rPr>
      <w:rFonts w:hint="eastAsia" w:ascii="宋体" w:hAnsi="宋体" w:eastAsia="宋体" w:cs="宋体"/>
      <w:color w:val="FF0000"/>
      <w:sz w:val="20"/>
      <w:szCs w:val="20"/>
      <w:u w:val="none"/>
    </w:rPr>
  </w:style>
  <w:style w:type="character" w:customStyle="1" w:styleId="23">
    <w:name w:val="font2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1902</Words>
  <Characters>2024</Characters>
  <Lines>13</Lines>
  <Paragraphs>3</Paragraphs>
  <TotalTime>3</TotalTime>
  <ScaleCrop>false</ScaleCrop>
  <LinksUpToDate>false</LinksUpToDate>
  <CharactersWithSpaces>2562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2023-12-14T02:05:00Z</cp:lastPrinted>
  <dcterms:modified xsi:type="dcterms:W3CDTF">2023-12-20T07:31:58Z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3969B1CC85C74CC296928A6FF3D7C10F</vt:lpwstr>
  </property>
</Properties>
</file>