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eastAsia="仿宋_GB2312" w:cs="Times New Roman"/>
          <w:b/>
          <w:bCs/>
          <w:spacing w:val="-10"/>
          <w:kern w:val="0"/>
          <w:sz w:val="36"/>
          <w:szCs w:val="44"/>
          <w:lang w:val="en-US" w:eastAsia="zh-CN"/>
        </w:rPr>
      </w:pPr>
      <w:r>
        <w:rPr>
          <w:rFonts w:hint="eastAsia" w:ascii="Times New Roman" w:hAnsi="Times New Roman" w:eastAsia="仿宋_GB2312" w:cs="Times New Roman"/>
          <w:b/>
          <w:bCs/>
          <w:spacing w:val="-10"/>
          <w:kern w:val="0"/>
          <w:sz w:val="36"/>
          <w:szCs w:val="44"/>
          <w:lang w:eastAsia="zh-CN"/>
        </w:rPr>
        <w:t>南通海润水务有限公司202</w:t>
      </w:r>
      <w:r>
        <w:rPr>
          <w:rFonts w:hint="eastAsia" w:eastAsia="仿宋_GB2312" w:cs="Times New Roman"/>
          <w:b/>
          <w:bCs/>
          <w:spacing w:val="-10"/>
          <w:kern w:val="0"/>
          <w:sz w:val="36"/>
          <w:szCs w:val="44"/>
          <w:lang w:val="en-US" w:eastAsia="zh-CN"/>
        </w:rPr>
        <w:t>4</w:t>
      </w:r>
      <w:r>
        <w:rPr>
          <w:rFonts w:hint="eastAsia" w:ascii="Times New Roman" w:hAnsi="Times New Roman" w:eastAsia="仿宋_GB2312" w:cs="Times New Roman"/>
          <w:b/>
          <w:bCs/>
          <w:spacing w:val="-10"/>
          <w:kern w:val="0"/>
          <w:sz w:val="36"/>
          <w:szCs w:val="44"/>
          <w:lang w:eastAsia="zh-CN"/>
        </w:rPr>
        <w:t>年度安全</w:t>
      </w:r>
      <w:r>
        <w:rPr>
          <w:rFonts w:hint="eastAsia" w:eastAsia="仿宋_GB2312" w:cs="Times New Roman"/>
          <w:b/>
          <w:bCs/>
          <w:spacing w:val="-10"/>
          <w:kern w:val="0"/>
          <w:sz w:val="36"/>
          <w:szCs w:val="44"/>
          <w:lang w:val="en-US" w:eastAsia="zh-CN"/>
        </w:rPr>
        <w:t>培训和安全检查</w:t>
      </w:r>
    </w:p>
    <w:p>
      <w:pPr>
        <w:keepNext w:val="0"/>
        <w:keepLines w:val="0"/>
        <w:widowControl/>
        <w:suppressLineNumbers w:val="0"/>
        <w:jc w:val="center"/>
        <w:rPr>
          <w:rFonts w:hint="eastAsia" w:ascii="Times New Roman" w:hAnsi="Times New Roman" w:eastAsia="仿宋_GB2312" w:cs="Times New Roman"/>
          <w:b/>
          <w:bCs/>
          <w:spacing w:val="-10"/>
          <w:kern w:val="0"/>
          <w:sz w:val="36"/>
          <w:szCs w:val="44"/>
          <w:lang w:eastAsia="zh-CN"/>
        </w:rPr>
      </w:pPr>
      <w:r>
        <w:rPr>
          <w:rFonts w:hint="eastAsia" w:ascii="Times New Roman" w:hAnsi="Times New Roman" w:eastAsia="仿宋_GB2312" w:cs="Times New Roman"/>
          <w:b/>
          <w:bCs/>
          <w:spacing w:val="-10"/>
          <w:kern w:val="0"/>
          <w:sz w:val="36"/>
          <w:szCs w:val="44"/>
          <w:lang w:val="en-US" w:eastAsia="zh-CN"/>
        </w:rPr>
        <w:t>项目</w:t>
      </w:r>
      <w:r>
        <w:rPr>
          <w:rFonts w:hint="eastAsia" w:ascii="Times New Roman" w:hAnsi="Times New Roman" w:eastAsia="仿宋_GB2312" w:cs="Times New Roman"/>
          <w:b/>
          <w:bCs/>
          <w:spacing w:val="-10"/>
          <w:kern w:val="0"/>
          <w:sz w:val="36"/>
          <w:szCs w:val="44"/>
          <w:lang w:eastAsia="zh-CN"/>
        </w:rPr>
        <w:t>询价函</w:t>
      </w:r>
    </w:p>
    <w:p>
      <w:pPr>
        <w:pStyle w:val="11"/>
        <w:keepNext w:val="0"/>
        <w:keepLines w:val="0"/>
        <w:pageBreakBefore w:val="0"/>
        <w:numPr>
          <w:ilvl w:val="0"/>
          <w:numId w:val="1"/>
        </w:numPr>
        <w:kinsoku/>
        <w:wordWrap/>
        <w:overflowPunct/>
        <w:topLinePunct w:val="0"/>
        <w:autoSpaceDE/>
        <w:autoSpaceDN/>
        <w:bidi w:val="0"/>
        <w:adjustRightInd/>
        <w:snapToGrid/>
        <w:spacing w:line="590" w:lineRule="exact"/>
        <w:ind w:firstLine="0" w:firstLineChars="0"/>
        <w:jc w:val="both"/>
        <w:textAlignment w:val="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kern w:val="0"/>
          <w:sz w:val="24"/>
          <w:szCs w:val="24"/>
          <w:lang w:val="en-US" w:eastAsia="zh-CN"/>
        </w:rPr>
        <w:t>项目名称：</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南通海润水务有限公司2024年度安全培训和安全检查项目</w:t>
      </w:r>
    </w:p>
    <w:p>
      <w:pPr>
        <w:pStyle w:val="11"/>
        <w:keepNext w:val="0"/>
        <w:keepLines w:val="0"/>
        <w:pageBreakBefore w:val="0"/>
        <w:numPr>
          <w:ilvl w:val="0"/>
          <w:numId w:val="1"/>
        </w:numPr>
        <w:kinsoku/>
        <w:wordWrap/>
        <w:overflowPunct/>
        <w:topLinePunct w:val="0"/>
        <w:autoSpaceDE/>
        <w:autoSpaceDN/>
        <w:bidi w:val="0"/>
        <w:adjustRightInd/>
        <w:snapToGrid/>
        <w:spacing w:line="590" w:lineRule="exact"/>
        <w:ind w:firstLine="0" w:firstLineChars="0"/>
        <w:jc w:val="both"/>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项目概括：</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为落实集团安全管理要求，切实加强公司安全风险管控，履行安全管理职责提升公司员工安全应急能力，根据安全生产的特点，公司内部拟落实培训机构邀请专家进行安全培训</w:t>
      </w:r>
      <w:r>
        <w:rPr>
          <w:rFonts w:hint="eastAsia" w:ascii="宋体" w:hAnsi="宋体" w:cs="宋体"/>
          <w:sz w:val="24"/>
          <w:szCs w:val="24"/>
          <w:highlight w:val="none"/>
          <w:lang w:val="en-US" w:eastAsia="zh-CN"/>
        </w:rPr>
        <w:t>和安全检查；</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（2）最高限价：1万元</w:t>
      </w:r>
      <w:r>
        <w:rPr>
          <w:rFonts w:hint="eastAsia" w:ascii="宋体" w:hAnsi="宋体" w:cs="宋体"/>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（3）服务课程内容：</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作业风险分析；</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消防安全管理；</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施工作业过程中的安全注意事项；</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、临时用电安全</w:t>
      </w:r>
      <w:r>
        <w:rPr>
          <w:rFonts w:hint="eastAsia" w:ascii="宋体" w:hAnsi="宋体" w:eastAsia="宋体" w:cs="宋体"/>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5、海润水务公司（包含自来水、柏海汇）以及在建工程的全面检查。</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（4）服务周期：9个月。</w:t>
      </w:r>
      <w:r>
        <w:rPr>
          <w:rFonts w:hint="eastAsia" w:ascii="宋体" w:hAnsi="宋体" w:cs="宋体"/>
          <w:sz w:val="24"/>
          <w:szCs w:val="24"/>
          <w:highlight w:val="none"/>
          <w:lang w:val="en-US" w:eastAsia="zh-CN"/>
        </w:rPr>
        <w:t>甲方委托乙方从2024年4月至12月完成安全培训任务和安全检查任务；乙方按照培训计划分阶段进行培训和检查；培训计划和检查计划需要修订时，双方商定，按照修订后培训计划和检查计划继续实施。</w:t>
      </w:r>
      <w:r>
        <w:rPr>
          <w:rFonts w:hint="eastAsia" w:ascii="宋体" w:hAnsi="宋体" w:eastAsia="宋体" w:cs="宋体"/>
          <w:sz w:val="24"/>
          <w:szCs w:val="24"/>
          <w:highlight w:val="none"/>
          <w:lang w:val="en-US" w:eastAsia="zh-CN"/>
        </w:rPr>
        <w:t>具体时间根据合同签订日期为准。</w:t>
      </w:r>
    </w:p>
    <w:p>
      <w:pPr>
        <w:pStyle w:val="1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（1）供应商必须具有有效的营业执照或事业单位法人证书包含安全技术服务相关范围；</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（2）供应商必须具培训教师为南通市安委会专家或通州湾示范区专家（提供专家证书）；</w:t>
      </w:r>
    </w:p>
    <w:p>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（3）供应商本项目不接受联合体形式投标。</w:t>
      </w:r>
    </w:p>
    <w:p>
      <w:pPr>
        <w:keepNext w:val="0"/>
        <w:keepLines w:val="0"/>
        <w:pageBreakBefore w:val="0"/>
        <w:widowControl/>
        <w:kinsoku/>
        <w:wordWrap/>
        <w:overflowPunct/>
        <w:topLinePunct w:val="0"/>
        <w:autoSpaceDE/>
        <w:autoSpaceDN/>
        <w:bidi w:val="0"/>
        <w:adjustRightInd/>
        <w:snapToGrid/>
        <w:spacing w:line="590" w:lineRule="exact"/>
        <w:ind w:right="23" w:firstLine="0" w:firstLineChars="0"/>
        <w:textAlignment w:val="auto"/>
        <w:rPr>
          <w:rFonts w:hint="eastAsia" w:ascii="宋体" w:hAnsi="宋体" w:cs="宋体"/>
          <w:b/>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23" w:firstLine="0" w:firstLineChars="0"/>
        <w:textAlignment w:val="auto"/>
        <w:rPr>
          <w:rFonts w:hint="eastAsia" w:ascii="宋体" w:hAnsi="宋体" w:cs="宋体"/>
          <w:b/>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23" w:firstLine="0" w:firstLineChars="0"/>
        <w:textAlignment w:val="auto"/>
        <w:rPr>
          <w:rFonts w:hint="eastAsia" w:ascii="宋体" w:hAnsi="宋体" w:eastAsia="宋体" w:cs="宋体"/>
          <w:sz w:val="24"/>
          <w:szCs w:val="24"/>
          <w:highlight w:val="none"/>
        </w:rPr>
      </w:pPr>
      <w:r>
        <w:rPr>
          <w:rFonts w:hint="eastAsia" w:ascii="宋体" w:hAnsi="宋体" w:cs="宋体"/>
          <w:b/>
          <w:kern w:val="0"/>
          <w:sz w:val="24"/>
          <w:szCs w:val="24"/>
          <w:lang w:val="en-US" w:eastAsia="zh-CN"/>
        </w:rPr>
        <w:t>4</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下午2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6</w:t>
      </w:r>
      <w:r>
        <w:rPr>
          <w:rFonts w:hint="eastAsia" w:ascii="宋体" w:hAnsi="宋体" w:eastAsia="宋体" w:cs="宋体"/>
          <w:b/>
          <w:kern w:val="0"/>
          <w:sz w:val="24"/>
          <w:szCs w:val="24"/>
          <w:highlight w:val="none"/>
          <w:lang w:val="en-US" w:eastAsia="zh-CN"/>
        </w:rPr>
        <w:t>、确定方式：</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b w:val="0"/>
          <w:bCs w:val="0"/>
          <w:sz w:val="24"/>
          <w:szCs w:val="24"/>
          <w:highlight w:val="none"/>
          <w:lang w:val="en-US" w:eastAsia="zh-CN"/>
        </w:rPr>
        <w:t>符合本项目资格要求的投标人须于2024年</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 xml:space="preserve">月 </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 xml:space="preserve"> 日</w:t>
      </w:r>
      <w:r>
        <w:rPr>
          <w:rFonts w:hint="eastAsia" w:ascii="宋体" w:hAnsi="宋体" w:cs="宋体"/>
          <w:b w:val="0"/>
          <w:bCs w:val="0"/>
          <w:sz w:val="24"/>
          <w:szCs w:val="24"/>
          <w:highlight w:val="none"/>
          <w:lang w:val="en-US" w:eastAsia="zh-CN"/>
        </w:rPr>
        <w:t>11</w:t>
      </w:r>
      <w:bookmarkStart w:id="0" w:name="_GoBack"/>
      <w:bookmarkEnd w:id="0"/>
      <w:r>
        <w:rPr>
          <w:rFonts w:hint="eastAsia" w:ascii="宋体" w:hAnsi="宋体" w:eastAsia="宋体" w:cs="宋体"/>
          <w:b w:val="0"/>
          <w:bCs w:val="0"/>
          <w:sz w:val="24"/>
          <w:szCs w:val="24"/>
          <w:highlight w:val="none"/>
          <w:lang w:val="en-US" w:eastAsia="zh-CN"/>
        </w:rPr>
        <w:t>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pPr>
        <w:keepNext w:val="0"/>
        <w:keepLines w:val="0"/>
        <w:pageBreakBefore w:val="0"/>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付款方式</w:t>
      </w:r>
      <w:r>
        <w:rPr>
          <w:rFonts w:hint="eastAsia" w:ascii="宋体" w:hAnsi="宋体" w:eastAsia="宋体" w:cs="宋体"/>
          <w:sz w:val="24"/>
          <w:szCs w:val="24"/>
          <w:highlight w:val="none"/>
          <w:lang w:val="en-US" w:eastAsia="zh-CN"/>
        </w:rPr>
        <w:t>：</w:t>
      </w:r>
      <w:r>
        <w:rPr>
          <w:rFonts w:hint="eastAsia" w:ascii="宋体" w:hAnsi="宋体" w:eastAsia="宋体" w:cs="宋体"/>
          <w:b w:val="0"/>
          <w:bCs w:val="0"/>
          <w:sz w:val="24"/>
          <w:szCs w:val="24"/>
          <w:highlight w:val="none"/>
          <w:lang w:val="en-US" w:eastAsia="zh-CN"/>
        </w:rPr>
        <w:t>培训课程全部完成经甲方确认后，支付本次培训费用。乙方应在合同约定的付款期限前，开具符合甲方要求的增值税专用发票，否则甲方有权延迟付款且不承担违约责任。乙方未按规定履行开票义务，由乙方承担造成的税收损失赔偿责任。</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b/>
          <w:kern w:val="0"/>
          <w:sz w:val="24"/>
          <w:szCs w:val="24"/>
        </w:rPr>
      </w:pPr>
      <w:r>
        <w:rPr>
          <w:rFonts w:hint="eastAsia" w:ascii="宋体" w:hAnsi="宋体" w:cs="宋体"/>
          <w:b/>
          <w:kern w:val="0"/>
          <w:sz w:val="24"/>
          <w:szCs w:val="24"/>
          <w:lang w:val="en-US" w:eastAsia="zh-CN"/>
        </w:rPr>
        <w:t>7</w:t>
      </w:r>
      <w:r>
        <w:rPr>
          <w:rFonts w:hint="eastAsia" w:ascii="宋体" w:hAnsi="宋体" w:eastAsia="宋体" w:cs="宋体"/>
          <w:b/>
          <w:kern w:val="0"/>
          <w:sz w:val="24"/>
          <w:szCs w:val="24"/>
        </w:rPr>
        <w:t>、联系方式</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招标单位名称：</w:t>
      </w:r>
      <w:r>
        <w:rPr>
          <w:rFonts w:hint="eastAsia" w:ascii="宋体" w:hAnsi="宋体" w:eastAsia="宋体" w:cs="宋体"/>
          <w:sz w:val="24"/>
          <w:szCs w:val="24"/>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地址：江苏省南通市通州湾江海联动开发示范区政务中心向南</w:t>
      </w:r>
      <w:r>
        <w:rPr>
          <w:rFonts w:hint="eastAsia" w:ascii="宋体" w:hAnsi="宋体" w:eastAsia="宋体" w:cs="宋体"/>
          <w:sz w:val="24"/>
          <w:szCs w:val="24"/>
          <w:lang w:val="en-US" w:eastAsia="zh-CN"/>
        </w:rPr>
        <w:t>300米</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罗女士</w:t>
      </w:r>
    </w:p>
    <w:p>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 xml:space="preserve">15951300810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1"/>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both"/>
        <w:rPr>
          <w:rFonts w:hint="eastAsia" w:eastAsia="黑体"/>
          <w:b/>
          <w:bCs/>
          <w:sz w:val="24"/>
          <w:szCs w:val="24"/>
          <w:highlight w:val="none"/>
          <w:lang w:val="en-US" w:eastAsia="zh-CN"/>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2M2JiMzdlMmZiODgzMzdiMjI0MTMxNGY3NTAwODQ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BFF285D"/>
    <w:rsid w:val="1C8F3086"/>
    <w:rsid w:val="1CB62939"/>
    <w:rsid w:val="1D087506"/>
    <w:rsid w:val="1D8F1492"/>
    <w:rsid w:val="1DB72B93"/>
    <w:rsid w:val="1EAD4C62"/>
    <w:rsid w:val="1EB432D2"/>
    <w:rsid w:val="1F0863EB"/>
    <w:rsid w:val="1F9442FB"/>
    <w:rsid w:val="214308D6"/>
    <w:rsid w:val="22001566"/>
    <w:rsid w:val="229253AC"/>
    <w:rsid w:val="22A038DB"/>
    <w:rsid w:val="22F4579D"/>
    <w:rsid w:val="24B3270E"/>
    <w:rsid w:val="25500B83"/>
    <w:rsid w:val="261D4E54"/>
    <w:rsid w:val="26246BDA"/>
    <w:rsid w:val="263C5E69"/>
    <w:rsid w:val="272C4834"/>
    <w:rsid w:val="27337EA0"/>
    <w:rsid w:val="274B11CB"/>
    <w:rsid w:val="280904C9"/>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2ED61B8A"/>
    <w:rsid w:val="300B43F1"/>
    <w:rsid w:val="30941F4F"/>
    <w:rsid w:val="309769AC"/>
    <w:rsid w:val="30C36025"/>
    <w:rsid w:val="31EB6A22"/>
    <w:rsid w:val="32232C63"/>
    <w:rsid w:val="32E323D6"/>
    <w:rsid w:val="32EA59E0"/>
    <w:rsid w:val="3382020A"/>
    <w:rsid w:val="33C049FD"/>
    <w:rsid w:val="33F0079A"/>
    <w:rsid w:val="34D52A91"/>
    <w:rsid w:val="350F2B42"/>
    <w:rsid w:val="35F1601E"/>
    <w:rsid w:val="36A4441A"/>
    <w:rsid w:val="36E37079"/>
    <w:rsid w:val="371F73A2"/>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067256"/>
    <w:rsid w:val="5A59057A"/>
    <w:rsid w:val="5AAB75B9"/>
    <w:rsid w:val="5B2A3B2A"/>
    <w:rsid w:val="5C6427BE"/>
    <w:rsid w:val="5C8F57E8"/>
    <w:rsid w:val="5DDE3802"/>
    <w:rsid w:val="5DEF2DEC"/>
    <w:rsid w:val="5E5178F8"/>
    <w:rsid w:val="5FCD1D80"/>
    <w:rsid w:val="5FF46CC2"/>
    <w:rsid w:val="6042072E"/>
    <w:rsid w:val="604D1785"/>
    <w:rsid w:val="60761C28"/>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7"/>
    <w:autoRedefine/>
    <w:qFormat/>
    <w:uiPriority w:val="99"/>
    <w:pPr>
      <w:adjustRightInd w:val="0"/>
      <w:spacing w:line="360" w:lineRule="atLeast"/>
      <w:ind w:firstLine="482"/>
      <w:textAlignment w:val="baseline"/>
    </w:pPr>
    <w:rPr>
      <w:kern w:val="0"/>
      <w:sz w:val="24"/>
    </w:rPr>
  </w:style>
  <w:style w:type="paragraph" w:styleId="4">
    <w:name w:val="Body Text"/>
    <w:basedOn w:val="1"/>
    <w:link w:val="16"/>
    <w:autoRedefine/>
    <w:qFormat/>
    <w:uiPriority w:val="0"/>
    <w:pPr>
      <w:spacing w:after="120"/>
    </w:pPr>
  </w:style>
  <w:style w:type="paragraph" w:styleId="5">
    <w:name w:val="Plain Text"/>
    <w:basedOn w:val="1"/>
    <w:next w:val="6"/>
    <w:autoRedefine/>
    <w:qFormat/>
    <w:uiPriority w:val="99"/>
    <w:rPr>
      <w:rFonts w:ascii="宋体" w:hAnsi="Courier New"/>
      <w:sz w:val="24"/>
      <w:szCs w:val="20"/>
    </w:rPr>
  </w:style>
  <w:style w:type="paragraph" w:customStyle="1" w:styleId="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20"/>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autoRedefine/>
    <w:qFormat/>
    <w:uiPriority w:val="0"/>
    <w:pPr>
      <w:jc w:val="center"/>
    </w:pPr>
    <w:rPr>
      <w:rFonts w:ascii="Arial Black" w:hAnsi="Arial Black" w:eastAsia="仿宋_GB2312"/>
      <w:b/>
      <w:sz w:val="44"/>
      <w:szCs w:val="32"/>
    </w:rPr>
  </w:style>
  <w:style w:type="paragraph" w:styleId="12">
    <w:name w:val="Body Text First Indent"/>
    <w:basedOn w:val="1"/>
    <w:autoRedefine/>
    <w:qFormat/>
    <w:uiPriority w:val="0"/>
    <w:pPr>
      <w:spacing w:line="360" w:lineRule="auto"/>
      <w:ind w:firstLine="482"/>
    </w:pPr>
    <w:rPr>
      <w:b/>
      <w:sz w:val="24"/>
    </w:rPr>
  </w:style>
  <w:style w:type="table" w:styleId="14">
    <w:name w:val="Table Grid"/>
    <w:basedOn w:val="1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4"/>
    <w:autoRedefine/>
    <w:qFormat/>
    <w:uiPriority w:val="0"/>
    <w:rPr>
      <w:rFonts w:ascii="Times New Roman" w:hAnsi="Times New Roman" w:eastAsia="宋体" w:cs="Times New Roman"/>
      <w:szCs w:val="24"/>
    </w:rPr>
  </w:style>
  <w:style w:type="character" w:customStyle="1" w:styleId="17">
    <w:name w:val="正文缩进 字符"/>
    <w:link w:val="3"/>
    <w:autoRedefine/>
    <w:qFormat/>
    <w:locked/>
    <w:uiPriority w:val="99"/>
    <w:rPr>
      <w:rFonts w:ascii="Times New Roman" w:hAnsi="Times New Roman" w:eastAsia="宋体" w:cs="Times New Roman"/>
      <w:kern w:val="0"/>
      <w:sz w:val="24"/>
      <w:szCs w:val="24"/>
    </w:rPr>
  </w:style>
  <w:style w:type="character" w:customStyle="1" w:styleId="18">
    <w:name w:val="页眉 字符"/>
    <w:basedOn w:val="15"/>
    <w:link w:val="9"/>
    <w:autoRedefine/>
    <w:qFormat/>
    <w:uiPriority w:val="99"/>
    <w:rPr>
      <w:rFonts w:ascii="Times New Roman" w:hAnsi="Times New Roman" w:eastAsia="宋体" w:cs="Times New Roman"/>
      <w:sz w:val="18"/>
      <w:szCs w:val="18"/>
    </w:rPr>
  </w:style>
  <w:style w:type="character" w:customStyle="1" w:styleId="19">
    <w:name w:val="页脚 字符"/>
    <w:basedOn w:val="15"/>
    <w:link w:val="8"/>
    <w:autoRedefine/>
    <w:qFormat/>
    <w:uiPriority w:val="99"/>
    <w:rPr>
      <w:rFonts w:ascii="Times New Roman" w:hAnsi="Times New Roman" w:eastAsia="宋体" w:cs="Times New Roman"/>
      <w:sz w:val="18"/>
      <w:szCs w:val="18"/>
    </w:rPr>
  </w:style>
  <w:style w:type="character" w:customStyle="1" w:styleId="20">
    <w:name w:val="批注框文本 字符"/>
    <w:basedOn w:val="15"/>
    <w:link w:val="7"/>
    <w:autoRedefine/>
    <w:semiHidden/>
    <w:qFormat/>
    <w:uiPriority w:val="99"/>
    <w:rPr>
      <w:rFonts w:ascii="Times New Roman" w:hAnsi="Times New Roman" w:eastAsia="宋体" w:cs="Times New Roman"/>
      <w:sz w:val="18"/>
      <w:szCs w:val="18"/>
    </w:rPr>
  </w:style>
  <w:style w:type="paragraph" w:styleId="21">
    <w:name w:val="List Paragraph"/>
    <w:basedOn w:val="1"/>
    <w:autoRedefine/>
    <w:qFormat/>
    <w:uiPriority w:val="99"/>
    <w:pPr>
      <w:ind w:firstLine="420" w:firstLineChars="200"/>
    </w:pPr>
  </w:style>
  <w:style w:type="character" w:customStyle="1" w:styleId="22">
    <w:name w:val="font11"/>
    <w:basedOn w:val="15"/>
    <w:autoRedefine/>
    <w:qFormat/>
    <w:uiPriority w:val="0"/>
    <w:rPr>
      <w:rFonts w:hint="eastAsia" w:ascii="宋体" w:hAnsi="宋体" w:eastAsia="宋体" w:cs="宋体"/>
      <w:color w:val="000000"/>
      <w:sz w:val="20"/>
      <w:szCs w:val="20"/>
      <w:u w:val="none"/>
    </w:rPr>
  </w:style>
  <w:style w:type="character" w:customStyle="1" w:styleId="23">
    <w:name w:val="font31"/>
    <w:basedOn w:val="15"/>
    <w:autoRedefine/>
    <w:qFormat/>
    <w:uiPriority w:val="0"/>
    <w:rPr>
      <w:rFonts w:hint="eastAsia" w:ascii="宋体" w:hAnsi="宋体" w:eastAsia="宋体" w:cs="宋体"/>
      <w:color w:val="FF0000"/>
      <w:sz w:val="20"/>
      <w:szCs w:val="20"/>
      <w:u w:val="none"/>
    </w:rPr>
  </w:style>
  <w:style w:type="character" w:customStyle="1" w:styleId="24">
    <w:name w:val="font2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1902</Words>
  <Characters>2024</Characters>
  <Lines>13</Lines>
  <Paragraphs>3</Paragraphs>
  <TotalTime>0</TotalTime>
  <ScaleCrop>false</ScaleCrop>
  <LinksUpToDate>false</LinksUpToDate>
  <CharactersWithSpaces>2562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飘</cp:lastModifiedBy>
  <cp:lastPrinted>2024-01-12T02:03:00Z</cp:lastPrinted>
  <dcterms:modified xsi:type="dcterms:W3CDTF">2024-04-10T09:56:33Z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3969B1CC85C74CC296928A6FF3D7C10F</vt:lpwstr>
  </property>
</Properties>
</file>