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432" w:lineRule="atLeast"/>
        <w:jc w:val="center"/>
        <w:rPr>
          <w:rFonts w:ascii="方正小标宋简体" w:eastAsia="方正小标宋简体" w:cs="Arial"/>
          <w:color w:val="111111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Arial"/>
          <w:color w:val="111111"/>
          <w:sz w:val="36"/>
          <w:szCs w:val="36"/>
          <w:shd w:val="clear" w:color="auto" w:fill="FFFFFF"/>
        </w:rPr>
        <w:t>盛和物业2</w:t>
      </w:r>
      <w:r>
        <w:rPr>
          <w:rFonts w:ascii="方正小标宋简体" w:eastAsia="方正小标宋简体" w:cs="Arial"/>
          <w:color w:val="111111"/>
          <w:sz w:val="36"/>
          <w:szCs w:val="36"/>
          <w:shd w:val="clear" w:color="auto" w:fill="FFFFFF"/>
        </w:rPr>
        <w:t>024</w:t>
      </w:r>
      <w:r>
        <w:rPr>
          <w:rFonts w:hint="eastAsia" w:ascii="方正小标宋简体" w:eastAsia="方正小标宋简体" w:cs="Arial"/>
          <w:color w:val="111111"/>
          <w:sz w:val="36"/>
          <w:szCs w:val="36"/>
          <w:shd w:val="clear" w:color="auto" w:fill="FFFFFF"/>
        </w:rPr>
        <w:t>年度雇主责任险（团险）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center"/>
        <w:rPr>
          <w:rFonts w:ascii="仿宋_GB2312" w:hAnsi="等线" w:eastAsia="仿宋_GB2312" w:cs="Arial"/>
          <w:color w:val="363636"/>
          <w:sz w:val="28"/>
          <w:szCs w:val="28"/>
        </w:rPr>
      </w:pPr>
      <w:r>
        <w:rPr>
          <w:rFonts w:hint="eastAsia" w:ascii="方正小标宋简体" w:eastAsia="方正小标宋简体" w:cs="Arial"/>
          <w:color w:val="111111"/>
          <w:sz w:val="36"/>
          <w:szCs w:val="36"/>
          <w:shd w:val="clear" w:color="auto" w:fill="FFFFFF"/>
        </w:rPr>
        <w:t>和意外伤害险询价文件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ind w:firstLine="560" w:firstLineChars="200"/>
        <w:rPr>
          <w:rFonts w:hint="eastAsia" w:ascii="仿宋_GB2312" w:hAnsi="仿宋_GB2312" w:eastAsia="仿宋_GB2312" w:cs="仿宋_GB2312"/>
          <w:color w:val="36363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63636"/>
          <w:sz w:val="28"/>
          <w:szCs w:val="28"/>
        </w:rPr>
        <w:t>现对盛和物业2024年度雇主责任险（团险）项目进行询价，具体情况如下：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rPr>
          <w:rFonts w:hint="eastAsia" w:ascii="仿宋_GB2312" w:hAnsi="仿宋_GB2312" w:eastAsia="仿宋_GB2312" w:cs="仿宋_GB2312"/>
          <w:color w:val="36363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63636"/>
          <w:sz w:val="28"/>
          <w:szCs w:val="28"/>
          <w:lang w:val="en-US" w:eastAsia="zh-CN"/>
        </w:rPr>
        <w:t>一、询价人：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lang w:val="en-US" w:eastAsia="zh-CN"/>
        </w:rPr>
        <w:t>南通盛和物业管理有限公司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仿宋_GB2312" w:hAnsi="仿宋_GB2312" w:eastAsia="仿宋_GB2312" w:cs="仿宋_GB2312"/>
          <w:b/>
          <w:bCs/>
          <w:color w:val="363636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63636"/>
          <w:sz w:val="28"/>
          <w:szCs w:val="28"/>
          <w:shd w:val="clear" w:color="auto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363636"/>
          <w:sz w:val="28"/>
          <w:szCs w:val="28"/>
          <w:shd w:val="clear" w:color="auto" w:fill="FFFFFF"/>
        </w:rPr>
        <w:t>、询价项目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ind w:firstLine="560" w:firstLineChars="200"/>
        <w:jc w:val="both"/>
        <w:rPr>
          <w:rFonts w:hint="eastAsia" w:ascii="仿宋_GB2312" w:hAnsi="仿宋_GB2312" w:eastAsia="仿宋_GB2312" w:cs="仿宋_GB2312"/>
          <w:color w:val="36363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63636"/>
          <w:sz w:val="28"/>
          <w:szCs w:val="28"/>
        </w:rPr>
        <w:t>盛和物业2024年度雇主责任险（团险）项目，共计投保人员85人。为65周岁（含65）以下人员申请购置雇主责任险，其中园林绿化工（园内）、保安员（物业管理）、保洁员（物业管理）、中式烹调师（厨师）属于三类职业，水电维修工属于四类职业。以上人员申请每人死亡伤残赔偿限额100万元，每人医疗费用赔偿限额10万元。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仿宋_GB2312" w:hAnsi="仿宋_GB2312" w:eastAsia="仿宋_GB2312" w:cs="仿宋_GB2312"/>
          <w:color w:val="11111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63636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363636"/>
          <w:sz w:val="28"/>
          <w:szCs w:val="28"/>
          <w:shd w:val="clear" w:color="auto" w:fill="FFFFFF"/>
        </w:rPr>
        <w:t>、项目内容和服务要求</w:t>
      </w:r>
      <w:r>
        <w:rPr>
          <w:rFonts w:hint="eastAsia" w:ascii="仿宋_GB2312" w:hAnsi="仿宋_GB2312" w:eastAsia="仿宋_GB2312" w:cs="仿宋_GB2312"/>
          <w:color w:val="111111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规格及数量详见报价表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  <w:lang w:val="en-US" w:eastAsia="zh-CN"/>
        </w:rPr>
        <w:t>3。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仿宋_GB2312" w:hAnsi="仿宋_GB2312" w:eastAsia="仿宋_GB2312" w:cs="仿宋_GB2312"/>
          <w:color w:val="11111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63636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363636"/>
          <w:sz w:val="28"/>
          <w:szCs w:val="28"/>
          <w:shd w:val="clear" w:color="auto" w:fill="FFFFFF"/>
        </w:rPr>
        <w:t>、报价方须知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仿宋_GB2312" w:hAnsi="仿宋_GB2312" w:eastAsia="仿宋_GB2312" w:cs="仿宋_GB2312"/>
          <w:color w:val="11111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111111"/>
          <w:sz w:val="28"/>
          <w:szCs w:val="28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投标人须具备有效营业执照。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仿宋_GB2312" w:hAnsi="仿宋_GB2312" w:eastAsia="仿宋_GB2312" w:cs="仿宋_GB2312"/>
          <w:color w:val="111111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color w:val="111111"/>
          <w:sz w:val="28"/>
          <w:szCs w:val="28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本项目不接受联合体投标。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仿宋_GB2312" w:hAnsi="仿宋_GB2312" w:eastAsia="仿宋_GB2312" w:cs="仿宋_GB2312"/>
          <w:color w:val="11111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本项目中标后最终投保价按实际投保人员*中标保费结算。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仿宋_GB2312" w:hAnsi="仿宋_GB2312" w:eastAsia="仿宋_GB2312" w:cs="仿宋_GB2312"/>
          <w:color w:val="11111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.投保时间：2024年6月25日－2025年6月24日。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仿宋_GB2312" w:hAnsi="仿宋_GB2312" w:eastAsia="仿宋_GB2312" w:cs="仿宋_GB2312"/>
          <w:color w:val="11111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6.付款方式：投保单确认后按实付款。付款前，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方需配合提供增值税专用发票和其他付款材料。</w:t>
      </w:r>
      <w:r>
        <w:rPr>
          <w:rFonts w:hint="eastAsia" w:ascii="仿宋_GB2312" w:hAnsi="仿宋_GB2312" w:eastAsia="仿宋_GB2312" w:cs="仿宋_GB2312"/>
          <w:color w:val="111111"/>
          <w:sz w:val="28"/>
          <w:szCs w:val="28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仿宋_GB2312" w:hAnsi="仿宋_GB2312" w:eastAsia="仿宋_GB2312" w:cs="仿宋_GB2312"/>
          <w:color w:val="11111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63636"/>
          <w:sz w:val="28"/>
          <w:szCs w:val="28"/>
          <w:shd w:val="clear" w:color="auto" w:fill="FFFFFF"/>
        </w:rPr>
        <w:t>五、确定方式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中标单位的选定：最低价中标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出现相同报价时抽签排序，投标不足三家的，询价人或有权采用竞争性谈判方式确定中标单位。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3"/>
        <w:textAlignment w:val="auto"/>
        <w:rPr>
          <w:rFonts w:hint="eastAsia" w:ascii="仿宋_GB2312" w:hAnsi="仿宋_GB2312" w:eastAsia="仿宋_GB2312" w:cs="仿宋_GB2312"/>
          <w:b/>
          <w:bCs w:val="0"/>
          <w:color w:val="11111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 w:val="0"/>
          <w:color w:val="363636"/>
          <w:sz w:val="28"/>
          <w:szCs w:val="28"/>
          <w:shd w:val="clear" w:color="auto" w:fill="FFFFFF"/>
        </w:rPr>
        <w:t>报价</w:t>
      </w:r>
      <w:r>
        <w:rPr>
          <w:rFonts w:hint="eastAsia" w:ascii="仿宋_GB2312" w:hAnsi="仿宋_GB2312" w:eastAsia="仿宋_GB2312" w:cs="仿宋_GB2312"/>
          <w:b/>
          <w:bCs w:val="0"/>
          <w:color w:val="363636"/>
          <w:sz w:val="28"/>
          <w:szCs w:val="28"/>
          <w:shd w:val="clear" w:color="auto" w:fill="FFFFFF"/>
          <w:lang w:val="en-US" w:eastAsia="zh-CN"/>
        </w:rPr>
        <w:t>材料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（1）营业执照；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  <w:lang w:val="en-US" w:eastAsia="zh-CN"/>
        </w:rPr>
        <w:t>法人证明书或授权人委托书；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仿宋_GB2312" w:hAnsi="仿宋_GB2312" w:eastAsia="仿宋_GB2312" w:cs="仿宋_GB2312"/>
          <w:color w:val="11111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）雇主责任险投保单。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仿宋_GB2312" w:hAnsi="仿宋_GB2312" w:eastAsia="仿宋_GB2312" w:cs="仿宋_GB2312"/>
          <w:b/>
          <w:bCs/>
          <w:color w:val="36363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63636"/>
          <w:sz w:val="28"/>
          <w:szCs w:val="28"/>
          <w:shd w:val="clear" w:color="auto" w:fill="FFFFFF"/>
          <w:lang w:val="en-US" w:eastAsia="zh-CN"/>
        </w:rPr>
        <w:t>七、投标文件的递交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65"/>
        <w:textAlignment w:val="auto"/>
        <w:rPr>
          <w:rFonts w:hint="eastAsia" w:ascii="仿宋_GB2312" w:hAnsi="仿宋_GB2312" w:eastAsia="仿宋_GB2312" w:cs="仿宋_GB2312"/>
          <w:color w:val="111111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报价单位将标书密封后，于2024年6月24日上午10：00前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  <w:lang w:val="en-US" w:eastAsia="zh-CN"/>
        </w:rPr>
        <w:t>送达或邮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寄到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fill="FFFFFF"/>
          <w:lang w:val="en-US" w:eastAsia="zh-CN"/>
        </w:rPr>
        <w:t>南通市崇川区崇川路158号轨道交通集团16楼盛和物业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投标文件可邮寄，邮寄地址同上，收件人：陈工，联系方式：18795753095。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</w:rPr>
        <w:t>联系方式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highlight w:val="none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询价人：南通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盛和物业管理有限公司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</w:rPr>
        <w:t>地 址：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val="en-US" w:eastAsia="zh-CN"/>
        </w:rPr>
        <w:t>南通崇川区崇川路158号轨道交通集团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</w:rPr>
        <w:t>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</w:rPr>
        <w:t>电 话：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fill="FFFFFF"/>
          <w:lang w:val="en-US" w:eastAsia="zh-CN"/>
        </w:rPr>
        <w:t>18795753095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ind w:left="1275"/>
        <w:jc w:val="right"/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432" w:lineRule="atLeast"/>
        <w:ind w:left="1275"/>
        <w:jc w:val="right"/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432" w:lineRule="atLeast"/>
        <w:ind w:left="1275"/>
        <w:jc w:val="right"/>
        <w:rPr>
          <w:rFonts w:hint="eastAsia" w:ascii="仿宋_GB2312" w:hAnsi="仿宋_GB2312" w:eastAsia="仿宋_GB2312" w:cs="仿宋_GB2312"/>
          <w:color w:val="11111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南通盛和物业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有限公司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ind w:left="1275"/>
        <w:jc w:val="right"/>
        <w:rPr>
          <w:rFonts w:hint="eastAsia" w:ascii="宋体" w:hAnsi="宋体" w:eastAsia="宋体" w:cs="宋体"/>
          <w:color w:val="auto"/>
          <w:w w:val="80"/>
          <w:sz w:val="48"/>
          <w:szCs w:val="48"/>
          <w:highlight w:val="none"/>
        </w:rPr>
      </w:pP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2024年6月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63636"/>
          <w:sz w:val="28"/>
          <w:szCs w:val="28"/>
          <w:shd w:val="clear" w:color="auto" w:fill="FFFFFF"/>
        </w:rPr>
        <w:t>日</w:t>
      </w:r>
    </w:p>
    <w:p>
      <w:pPr>
        <w:pStyle w:val="3"/>
        <w:keepNext w:val="0"/>
        <w:keepLines w:val="0"/>
        <w:adjustRightInd w:val="0"/>
        <w:snapToGrid w:val="0"/>
        <w:spacing w:before="0" w:after="0" w:line="800" w:lineRule="exact"/>
        <w:jc w:val="center"/>
        <w:textAlignment w:val="baseline"/>
        <w:rPr>
          <w:rFonts w:hint="eastAsia" w:ascii="宋体" w:hAnsi="宋体" w:eastAsia="宋体" w:cs="宋体"/>
          <w:color w:val="auto"/>
          <w:w w:val="80"/>
          <w:sz w:val="48"/>
          <w:szCs w:val="48"/>
          <w:highlight w:val="none"/>
        </w:rPr>
      </w:pPr>
    </w:p>
    <w:p>
      <w:pPr>
        <w:pStyle w:val="3"/>
        <w:keepNext w:val="0"/>
        <w:keepLines w:val="0"/>
        <w:adjustRightInd w:val="0"/>
        <w:snapToGrid w:val="0"/>
        <w:spacing w:before="0" w:after="0" w:line="800" w:lineRule="exact"/>
        <w:jc w:val="center"/>
        <w:textAlignment w:val="baseline"/>
        <w:rPr>
          <w:rFonts w:hint="eastAsia" w:ascii="宋体" w:hAnsi="宋体" w:eastAsia="宋体" w:cs="宋体"/>
          <w:color w:val="auto"/>
          <w:w w:val="80"/>
          <w:sz w:val="48"/>
          <w:szCs w:val="48"/>
          <w:highlight w:val="none"/>
        </w:rPr>
      </w:pPr>
    </w:p>
    <w:p>
      <w:pPr>
        <w:pStyle w:val="3"/>
        <w:keepNext w:val="0"/>
        <w:keepLines w:val="0"/>
        <w:adjustRightInd w:val="0"/>
        <w:snapToGrid w:val="0"/>
        <w:spacing w:before="0" w:after="0" w:line="800" w:lineRule="exact"/>
        <w:jc w:val="center"/>
        <w:textAlignment w:val="baseline"/>
        <w:rPr>
          <w:rFonts w:hint="eastAsia" w:ascii="宋体" w:hAnsi="宋体" w:eastAsia="宋体" w:cs="宋体"/>
          <w:color w:val="auto"/>
          <w:w w:val="80"/>
          <w:sz w:val="48"/>
          <w:szCs w:val="48"/>
          <w:highlight w:val="none"/>
        </w:rPr>
      </w:pPr>
    </w:p>
    <w:p>
      <w:pPr>
        <w:pStyle w:val="3"/>
        <w:keepNext w:val="0"/>
        <w:keepLines w:val="0"/>
        <w:adjustRightInd w:val="0"/>
        <w:snapToGrid w:val="0"/>
        <w:spacing w:before="0" w:after="0" w:line="800" w:lineRule="exact"/>
        <w:jc w:val="center"/>
        <w:textAlignment w:val="baseline"/>
        <w:rPr>
          <w:rFonts w:hint="eastAsia" w:ascii="宋体" w:hAnsi="宋体" w:eastAsia="宋体" w:cs="宋体"/>
          <w:color w:val="auto"/>
          <w:w w:val="80"/>
          <w:sz w:val="48"/>
          <w:szCs w:val="48"/>
          <w:highlight w:val="none"/>
        </w:rPr>
      </w:pPr>
    </w:p>
    <w:p>
      <w:pPr>
        <w:pStyle w:val="3"/>
        <w:keepNext w:val="0"/>
        <w:keepLines w:val="0"/>
        <w:adjustRightInd w:val="0"/>
        <w:snapToGrid w:val="0"/>
        <w:spacing w:before="0" w:after="0" w:line="800" w:lineRule="exact"/>
        <w:ind w:firstLine="1929" w:firstLineChars="500"/>
        <w:jc w:val="both"/>
        <w:textAlignment w:val="baseline"/>
        <w:rPr>
          <w:rFonts w:hint="eastAsia" w:ascii="宋体" w:hAnsi="宋体" w:eastAsia="宋体" w:cs="宋体"/>
          <w:color w:val="auto"/>
          <w:w w:val="80"/>
          <w:sz w:val="48"/>
          <w:szCs w:val="48"/>
          <w:highlight w:val="none"/>
        </w:rPr>
      </w:pPr>
      <w:r>
        <w:rPr>
          <w:rFonts w:hint="eastAsia" w:ascii="宋体" w:hAnsi="宋体" w:eastAsia="宋体" w:cs="宋体"/>
          <w:color w:val="auto"/>
          <w:w w:val="80"/>
          <w:sz w:val="48"/>
          <w:szCs w:val="48"/>
          <w:highlight w:val="none"/>
        </w:rPr>
        <w:t>询价文件</w:t>
      </w:r>
      <w:r>
        <w:rPr>
          <w:rFonts w:hint="eastAsia" w:ascii="宋体" w:hAnsi="宋体" w:cs="宋体"/>
          <w:color w:val="auto"/>
          <w:w w:val="80"/>
          <w:sz w:val="48"/>
          <w:szCs w:val="48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w w:val="80"/>
          <w:sz w:val="48"/>
          <w:szCs w:val="48"/>
          <w:highlight w:val="none"/>
        </w:rPr>
        <w:t>格式</w:t>
      </w:r>
    </w:p>
    <w:p>
      <w:pPr>
        <w:widowControl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一、资格审查文件相关的格式文件及表格</w:t>
      </w:r>
    </w:p>
    <w:p>
      <w:pPr>
        <w:snapToGrid w:val="0"/>
        <w:spacing w:line="5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1、法定代表人身份证明</w:t>
      </w: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（法定代表人参加投标，须出示此证明）</w:t>
      </w: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南通盛和物业管理有限公司：</w:t>
      </w:r>
    </w:p>
    <w:p>
      <w:pPr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我公司法定代表人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　　　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参加贵单位组织的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（询价项目名称)项目询价活动，全权代表我公司处理该询价活动的有关事宜。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附：法定代表人情况：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手机：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传真：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单位名称（公章）             法定代表人（签字或盖章）</w:t>
      </w:r>
    </w:p>
    <w:p>
      <w:pPr>
        <w:snapToGrid w:val="0"/>
        <w:spacing w:line="520" w:lineRule="exact"/>
        <w:ind w:firstLine="1200" w:firstLineChars="5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年   月   日                 年   月    日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法定代表人身份证复印件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ind w:firstLine="2280" w:firstLineChars="9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（粘贴此处）</w:t>
      </w: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注:参加询价活动时法定代表人将身份证原件带至开标现场备查。</w:t>
      </w:r>
    </w:p>
    <w:p>
      <w:pPr>
        <w:snapToGrid w:val="0"/>
        <w:spacing w:line="520" w:lineRule="exact"/>
        <w:jc w:val="center"/>
        <w:outlineLvl w:val="4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2、授权委托书</w:t>
      </w: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（委托代理人参加投标，须出示此证明）</w:t>
      </w:r>
    </w:p>
    <w:p>
      <w:pPr>
        <w:snapToGrid w:val="0"/>
        <w:spacing w:line="520" w:lineRule="exac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南通盛和物业管理有限公司：</w:t>
      </w:r>
    </w:p>
    <w:p>
      <w:pPr>
        <w:snapToGrid w:val="0"/>
        <w:spacing w:line="520" w:lineRule="exact"/>
        <w:ind w:left="1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被授权人的姓名）代表我公司参加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（询价项目名称)项目的询价活动，全权处理一切与该项目询价有关的事务。其在办理上述事宜过程中所签署的所有文件我公司均予以承认。</w:t>
      </w:r>
    </w:p>
    <w:p>
      <w:pPr>
        <w:snapToGrid w:val="0"/>
        <w:spacing w:line="520" w:lineRule="exact"/>
        <w:ind w:left="1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被授权人无转委托权。特此委托。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附：被授权人情况：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手机：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传真：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 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单位名称（公章）             法定代表人（签字或盖章）</w:t>
      </w:r>
    </w:p>
    <w:p>
      <w:pPr>
        <w:snapToGrid w:val="0"/>
        <w:spacing w:line="520" w:lineRule="exact"/>
        <w:ind w:firstLine="1200" w:firstLineChars="5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年   月   日                 年   月    日  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法定代表人身份证复印件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napToGrid w:val="0"/>
        <w:spacing w:line="520" w:lineRule="exact"/>
        <w:ind w:firstLine="3720" w:firstLineChars="15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（粘贴此处）</w:t>
      </w:r>
    </w:p>
    <w:p>
      <w:pPr>
        <w:spacing w:line="48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被授权人身份证复印件</w:t>
      </w: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napToGri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（粘贴此处）</w:t>
      </w:r>
    </w:p>
    <w:p>
      <w:pPr>
        <w:snapToGrid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注:参加询价活动时被授权人将身份证原件带至开标现场备查。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Arial" w:hAnsi="Arial" w:cs="Arial"/>
          <w:color w:val="111111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432" w:lineRule="atLeast"/>
        <w:jc w:val="center"/>
        <w:rPr>
          <w:rFonts w:ascii="方正小标宋简体" w:hAnsi="Arial" w:eastAsia="方正小标宋简体" w:cs="Arial"/>
          <w:color w:val="111111"/>
          <w:sz w:val="44"/>
          <w:szCs w:val="44"/>
        </w:rPr>
      </w:pPr>
      <w:r>
        <w:rPr>
          <w:rFonts w:hint="eastAsia" w:ascii="宋体" w:hAnsi="宋体" w:eastAsia="宋体" w:cs="宋体"/>
          <w:sz w:val="24"/>
          <w:highlight w:val="none"/>
        </w:rPr>
        <w:br w:type="page"/>
      </w:r>
      <w:r>
        <w:rPr>
          <w:rFonts w:hint="eastAsia" w:ascii="Arial" w:hAnsi="Arial" w:eastAsia="方正小标宋简体" w:cs="Arial"/>
          <w:color w:val="111111"/>
          <w:sz w:val="28"/>
          <w:szCs w:val="28"/>
          <w:lang w:val="en-US" w:eastAsia="zh-CN"/>
        </w:rPr>
        <w:t>3、</w:t>
      </w:r>
      <w:r>
        <w:rPr>
          <w:rFonts w:hint="eastAsia" w:ascii="方正小标宋简体" w:hAnsi="Arial" w:eastAsia="方正小标宋简体" w:cs="Arial"/>
          <w:color w:val="111111"/>
          <w:sz w:val="28"/>
          <w:szCs w:val="28"/>
        </w:rPr>
        <w:t>雇主责任险报价表</w:t>
      </w:r>
    </w:p>
    <w:tbl>
      <w:tblPr>
        <w:tblStyle w:val="8"/>
        <w:tblW w:w="9180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248"/>
        <w:gridCol w:w="765"/>
        <w:gridCol w:w="870"/>
        <w:gridCol w:w="915"/>
        <w:gridCol w:w="1305"/>
        <w:gridCol w:w="990"/>
        <w:gridCol w:w="88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6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</w:rPr>
              <w:t>序号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</w:rPr>
              <w:t>岗位名称</w:t>
            </w:r>
          </w:p>
        </w:tc>
        <w:tc>
          <w:tcPr>
            <w:tcW w:w="7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</w:rPr>
              <w:t>职业类别</w:t>
            </w:r>
          </w:p>
        </w:tc>
        <w:tc>
          <w:tcPr>
            <w:tcW w:w="87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Arial" w:hAnsi="Arial" w:eastAsia="宋体" w:cs="Arial"/>
                <w:color w:val="111111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  <w:lang w:val="en-US" w:eastAsia="zh-CN"/>
              </w:rPr>
              <w:t>意外身故保障</w:t>
            </w:r>
          </w:p>
        </w:tc>
        <w:tc>
          <w:tcPr>
            <w:tcW w:w="91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Arial" w:hAnsi="Arial" w:eastAsia="宋体" w:cs="Arial"/>
                <w:color w:val="111111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  <w:lang w:val="en-US" w:eastAsia="zh-CN"/>
              </w:rPr>
              <w:t>工伤伤残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Arial" w:hAnsi="Arial" w:eastAsia="宋体" w:cs="Arial"/>
                <w:color w:val="111111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  <w:lang w:val="en-US" w:eastAsia="zh-CN"/>
              </w:rPr>
              <w:t>意外医疗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Arial" w:hAnsi="Arial" w:eastAsia="宋体" w:cs="Arial"/>
                <w:color w:val="111111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  <w:lang w:val="en-US" w:eastAsia="zh-CN"/>
              </w:rPr>
              <w:t>误工费</w:t>
            </w:r>
          </w:p>
        </w:tc>
        <w:tc>
          <w:tcPr>
            <w:tcW w:w="88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Arial" w:hAnsi="Arial" w:eastAsia="宋体" w:cs="Arial"/>
                <w:color w:val="111111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  <w:lang w:val="en-US" w:eastAsia="zh-CN"/>
              </w:rPr>
              <w:t>拓展工标</w:t>
            </w:r>
          </w:p>
        </w:tc>
        <w:tc>
          <w:tcPr>
            <w:tcW w:w="15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</w:rPr>
              <w:t>每人保费（元）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  <w:t>1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  <w:t>保安</w:t>
            </w:r>
          </w:p>
        </w:tc>
        <w:tc>
          <w:tcPr>
            <w:tcW w:w="7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  <w:t>三类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100万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100万</w:t>
            </w: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万（100元免赔，100%报销）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Arial" w:hAnsi="Arial" w:eastAsia="宋体" w:cs="Arial"/>
                <w:color w:val="111111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  <w:lang w:val="en-US" w:eastAsia="zh-CN"/>
              </w:rPr>
              <w:t>100元/天，免赔5天</w:t>
            </w:r>
          </w:p>
        </w:tc>
        <w:tc>
          <w:tcPr>
            <w:tcW w:w="88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Arial" w:hAnsi="Arial" w:eastAsia="宋体" w:cs="Arial"/>
                <w:color w:val="111111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  <w:t>保洁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  <w:t>三类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100万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100万</w:t>
            </w: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万（100元免赔，100%报销）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  <w:lang w:val="en-US" w:eastAsia="zh-CN"/>
              </w:rPr>
              <w:t>100元/天，免赔5天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  <w:t>3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  <w:t>园林绿化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  <w:t>三类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100万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100万</w:t>
            </w: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万（100元免赔，100%报销）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  <w:lang w:val="en-US" w:eastAsia="zh-CN"/>
              </w:rPr>
              <w:t>100元/天，免赔5天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  <w:t>中式烹调师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  <w:t>三类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100万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100万</w:t>
            </w: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万（100元免赔，100%报销）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  <w:lang w:val="en-US" w:eastAsia="zh-CN"/>
              </w:rPr>
              <w:t>100元/天，免赔5天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  <w:t>5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  <w:t>水电维修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  <w:t>四类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100万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100万</w:t>
            </w: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万（100元免赔，100%报销）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  <w:lang w:val="en-US" w:eastAsia="zh-CN"/>
              </w:rPr>
              <w:t>100元/天，免赔5天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11111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605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Arial" w:hAnsi="Arial" w:cs="Arial"/>
                <w:color w:val="11111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111111"/>
                <w:sz w:val="24"/>
                <w:szCs w:val="24"/>
                <w:lang w:val="en-US" w:eastAsia="zh-CN"/>
              </w:rPr>
              <w:t>总  计（元）</w:t>
            </w:r>
          </w:p>
        </w:tc>
        <w:tc>
          <w:tcPr>
            <w:tcW w:w="157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11111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11111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11111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111111"/>
                <w:sz w:val="24"/>
                <w:szCs w:val="24"/>
                <w:lang w:val="en-US" w:eastAsia="zh-CN"/>
              </w:rPr>
              <w:t>附加说明</w:t>
            </w:r>
          </w:p>
        </w:tc>
        <w:tc>
          <w:tcPr>
            <w:tcW w:w="7305" w:type="dxa"/>
            <w:gridSpan w:val="7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宋体" w:hAnsi="宋体" w:eastAsia="宋体" w:cs="宋体"/>
          <w:color w:val="111111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sz w:val="24"/>
          <w:szCs w:val="24"/>
        </w:rPr>
        <w:t>填报说明：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宋体" w:hAnsi="宋体" w:eastAsia="宋体" w:cs="宋体"/>
          <w:color w:val="111111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sz w:val="24"/>
          <w:szCs w:val="24"/>
        </w:rPr>
        <w:t>1.每人保费为含税价。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宋体" w:hAnsi="宋体" w:eastAsia="宋体" w:cs="宋体"/>
          <w:color w:val="111111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sz w:val="24"/>
          <w:szCs w:val="24"/>
        </w:rPr>
        <w:t>2、投标人可以提高赔偿限额，在每人保费报价相同的情况下，选择赔偿限额高的为中标人。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宋体" w:hAnsi="宋体" w:eastAsia="宋体" w:cs="宋体"/>
          <w:color w:val="111111"/>
          <w:sz w:val="24"/>
          <w:szCs w:val="24"/>
        </w:rPr>
      </w:pPr>
      <w:r>
        <w:rPr>
          <w:rFonts w:hint="eastAsia" w:cs="宋体"/>
          <w:color w:val="111111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111111"/>
          <w:sz w:val="24"/>
          <w:szCs w:val="24"/>
        </w:rPr>
        <w:t>、需按所填写内容提供雇主责任险投保单（样单）（含所有条款）。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宋体" w:hAnsi="宋体" w:eastAsia="宋体" w:cs="宋体"/>
          <w:color w:val="111111"/>
          <w:sz w:val="24"/>
          <w:szCs w:val="24"/>
        </w:rPr>
      </w:pPr>
    </w:p>
    <w:p>
      <w:pPr>
        <w:pStyle w:val="6"/>
        <w:shd w:val="clear" w:color="auto" w:fill="FFFFFF"/>
        <w:spacing w:before="0" w:beforeAutospacing="0" w:after="0" w:afterAutospacing="0" w:line="432" w:lineRule="atLeast"/>
        <w:ind w:firstLine="4080" w:firstLineChars="1700"/>
        <w:jc w:val="center"/>
        <w:rPr>
          <w:rFonts w:hint="eastAsia" w:ascii="宋体" w:hAnsi="宋体" w:eastAsia="宋体" w:cs="宋体"/>
          <w:color w:val="11111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111111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color w:val="111111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111111"/>
          <w:sz w:val="24"/>
          <w:szCs w:val="24"/>
        </w:rPr>
        <w:t>报价单位：</w:t>
      </w:r>
      <w:r>
        <w:rPr>
          <w:rFonts w:hint="eastAsia" w:cs="宋体"/>
          <w:color w:val="111111"/>
          <w:sz w:val="24"/>
          <w:szCs w:val="24"/>
          <w:lang w:eastAsia="zh-CN"/>
        </w:rPr>
        <w:t>（</w:t>
      </w:r>
      <w:r>
        <w:rPr>
          <w:rFonts w:hint="eastAsia" w:cs="宋体"/>
          <w:color w:val="111111"/>
          <w:sz w:val="24"/>
          <w:szCs w:val="24"/>
          <w:lang w:val="en-US" w:eastAsia="zh-CN"/>
        </w:rPr>
        <w:t>加盖公章</w:t>
      </w:r>
      <w:r>
        <w:rPr>
          <w:rFonts w:hint="eastAsia" w:cs="宋体"/>
          <w:color w:val="111111"/>
          <w:sz w:val="24"/>
          <w:szCs w:val="24"/>
          <w:lang w:eastAsia="zh-CN"/>
        </w:rPr>
        <w:t>）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ind w:firstLine="5760" w:firstLineChars="2400"/>
        <w:jc w:val="both"/>
        <w:rPr>
          <w:rFonts w:hint="eastAsia" w:ascii="宋体" w:hAnsi="宋体" w:eastAsia="宋体" w:cs="宋体"/>
          <w:color w:val="111111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sz w:val="24"/>
          <w:szCs w:val="24"/>
        </w:rPr>
        <w:t>联系人：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ind w:firstLine="5760" w:firstLineChars="2400"/>
        <w:jc w:val="both"/>
        <w:rPr>
          <w:rFonts w:hint="eastAsia" w:ascii="宋体" w:hAnsi="宋体" w:eastAsia="宋体" w:cs="宋体"/>
          <w:color w:val="111111"/>
          <w:sz w:val="24"/>
          <w:szCs w:val="24"/>
        </w:rPr>
      </w:pPr>
      <w:r>
        <w:rPr>
          <w:rFonts w:hint="eastAsia" w:ascii="宋体" w:hAnsi="宋体" w:eastAsia="宋体" w:cs="宋体"/>
          <w:color w:val="111111"/>
          <w:sz w:val="24"/>
          <w:szCs w:val="24"/>
        </w:rPr>
        <w:t>联系电话：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default" w:ascii="Arial" w:hAnsi="Arial" w:eastAsia="宋体" w:cs="Arial"/>
          <w:color w:val="111111"/>
          <w:sz w:val="27"/>
          <w:szCs w:val="27"/>
          <w:lang w:val="en-US" w:eastAsia="zh-CN"/>
        </w:rPr>
      </w:pPr>
      <w:r>
        <w:rPr>
          <w:rFonts w:hint="eastAsia" w:ascii="Arial" w:hAnsi="Arial" w:cs="Arial"/>
          <w:color w:val="111111"/>
          <w:sz w:val="27"/>
          <w:szCs w:val="27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color w:val="111111"/>
          <w:sz w:val="24"/>
          <w:szCs w:val="24"/>
          <w:lang w:val="en-US" w:eastAsia="zh-CN"/>
        </w:rPr>
        <w:t xml:space="preserve"> 日期：</w:t>
      </w:r>
    </w:p>
    <w:p>
      <w:pPr>
        <w:pStyle w:val="6"/>
        <w:shd w:val="clear" w:color="auto" w:fill="FFFFFF"/>
        <w:spacing w:before="0" w:beforeAutospacing="0" w:after="0" w:afterAutospacing="0" w:line="432" w:lineRule="atLeast"/>
        <w:jc w:val="both"/>
        <w:rPr>
          <w:rFonts w:hint="eastAsia" w:ascii="Arial" w:hAnsi="Arial" w:cs="Arial"/>
          <w:color w:val="111111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432" w:lineRule="atLeast"/>
        <w:jc w:val="center"/>
        <w:rPr>
          <w:rFonts w:hint="eastAsia" w:ascii="方正小标宋简体" w:eastAsia="方正小标宋简体"/>
          <w:color w:val="111111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CB6FD8C-6982-4A89-B720-437E5800279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7E5BA1B-EE85-42D0-90AF-6C9BB4FF1A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3A4A483-5D07-4686-9173-725A10DC4A9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85105C5D-BA4B-47EA-A476-39A9D0A771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kZDFiMjE0NmE3ZjQ5YzlhMGY5ZGUyMjZkZGZjZDkifQ=="/>
  </w:docVars>
  <w:rsids>
    <w:rsidRoot w:val="007C62FD"/>
    <w:rsid w:val="00306630"/>
    <w:rsid w:val="00326291"/>
    <w:rsid w:val="003B70C2"/>
    <w:rsid w:val="00410132"/>
    <w:rsid w:val="006928F0"/>
    <w:rsid w:val="006C0000"/>
    <w:rsid w:val="006E343D"/>
    <w:rsid w:val="00793347"/>
    <w:rsid w:val="007C62FD"/>
    <w:rsid w:val="00883F54"/>
    <w:rsid w:val="009821F5"/>
    <w:rsid w:val="00C66106"/>
    <w:rsid w:val="00CF1FB0"/>
    <w:rsid w:val="00D24453"/>
    <w:rsid w:val="00DF60BF"/>
    <w:rsid w:val="00ED09CD"/>
    <w:rsid w:val="00F22FB3"/>
    <w:rsid w:val="00FA3058"/>
    <w:rsid w:val="00FF47F6"/>
    <w:rsid w:val="06510766"/>
    <w:rsid w:val="07140111"/>
    <w:rsid w:val="110B4C77"/>
    <w:rsid w:val="132E255A"/>
    <w:rsid w:val="15806A95"/>
    <w:rsid w:val="1AD24E72"/>
    <w:rsid w:val="1D104A7F"/>
    <w:rsid w:val="20196340"/>
    <w:rsid w:val="22C82112"/>
    <w:rsid w:val="26797B39"/>
    <w:rsid w:val="29813794"/>
    <w:rsid w:val="30185CCC"/>
    <w:rsid w:val="36017203"/>
    <w:rsid w:val="37054AD1"/>
    <w:rsid w:val="382D0E39"/>
    <w:rsid w:val="3F165ACD"/>
    <w:rsid w:val="43C53F65"/>
    <w:rsid w:val="52E00474"/>
    <w:rsid w:val="55AC288F"/>
    <w:rsid w:val="55FA4B61"/>
    <w:rsid w:val="566413BC"/>
    <w:rsid w:val="59162A8B"/>
    <w:rsid w:val="597D02FD"/>
    <w:rsid w:val="61615D1D"/>
    <w:rsid w:val="652F1BCF"/>
    <w:rsid w:val="65C43C25"/>
    <w:rsid w:val="66B03C62"/>
    <w:rsid w:val="678C42CF"/>
    <w:rsid w:val="69B211DD"/>
    <w:rsid w:val="6A5F3F1C"/>
    <w:rsid w:val="736E1A69"/>
    <w:rsid w:val="74381A66"/>
    <w:rsid w:val="7A94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4">
    <w:name w:val="Normal Indent"/>
    <w:basedOn w:val="1"/>
    <w:next w:val="1"/>
    <w:qFormat/>
    <w:uiPriority w:val="99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laceholder Text"/>
    <w:basedOn w:val="9"/>
    <w:semiHidden/>
    <w:qFormat/>
    <w:uiPriority w:val="99"/>
    <w:rPr>
      <w:color w:val="808080"/>
    </w:rPr>
  </w:style>
  <w:style w:type="character" w:customStyle="1" w:styleId="11">
    <w:name w:val="日期 字符"/>
    <w:basedOn w:val="9"/>
    <w:link w:val="5"/>
    <w:semiHidden/>
    <w:qFormat/>
    <w:uiPriority w:val="99"/>
  </w:style>
  <w:style w:type="paragraph" w:customStyle="1" w:styleId="12">
    <w:name w:val="纯文本2"/>
    <w:basedOn w:val="1"/>
    <w:qFormat/>
    <w:uiPriority w:val="0"/>
    <w:rPr>
      <w:rFonts w:ascii="宋体" w:hAnsi="Courier New"/>
      <w:sz w:val="28"/>
    </w:rPr>
  </w:style>
  <w:style w:type="paragraph" w:customStyle="1" w:styleId="13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kern w:val="0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B34A0-31DA-44D4-AA64-DCAAD70E57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1770</Words>
  <Characters>1915</Characters>
  <Lines>10</Lines>
  <Paragraphs>2</Paragraphs>
  <TotalTime>47</TotalTime>
  <ScaleCrop>false</ScaleCrop>
  <LinksUpToDate>false</LinksUpToDate>
  <CharactersWithSpaces>2386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2023-09-11T03:07:00Z</dcterms:created>
  <dc:creator>LIFEIFEI</dc:creator>
  <cp:lastModifiedBy>WPS_1559615074</cp:lastModifiedBy>
  <dcterms:modified xsi:type="dcterms:W3CDTF">2024-06-20T08:58:49Z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4A7FEA852438498F8BC4A2A6CCB832BF_12</vt:lpwstr>
  </property>
</Properties>
</file>